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07D54" w:rsidRPr="00FC23B0" w14:paraId="3ECD1738" w14:textId="77777777" w:rsidTr="00840231">
        <w:trPr>
          <w:trHeight w:val="4265"/>
        </w:trPr>
        <w:tc>
          <w:tcPr>
            <w:tcW w:w="4672" w:type="dxa"/>
          </w:tcPr>
          <w:p w14:paraId="39EA132A" w14:textId="77777777" w:rsidR="00307D54" w:rsidRPr="00FC23B0" w:rsidRDefault="00307D54" w:rsidP="00307D54">
            <w:pPr>
              <w:jc w:val="right"/>
              <w:rPr>
                <w:rFonts w:ascii="Times New Roman" w:hAnsi="Times New Roman" w:cs="Times New Roman"/>
                <w:i/>
                <w:sz w:val="24"/>
                <w:szCs w:val="20"/>
              </w:rPr>
            </w:pPr>
          </w:p>
        </w:tc>
        <w:tc>
          <w:tcPr>
            <w:tcW w:w="4673" w:type="dxa"/>
          </w:tcPr>
          <w:p w14:paraId="713D901C" w14:textId="47EC3FAD" w:rsidR="00307D54" w:rsidRPr="00FC23B0" w:rsidRDefault="00307D54" w:rsidP="00AB40FC">
            <w:pPr>
              <w:jc w:val="right"/>
              <w:rPr>
                <w:rFonts w:ascii="Times New Roman" w:hAnsi="Times New Roman" w:cs="Times New Roman"/>
                <w:i/>
                <w:sz w:val="20"/>
                <w:szCs w:val="20"/>
              </w:rPr>
            </w:pPr>
            <w:r w:rsidRPr="00FC23B0">
              <w:rPr>
                <w:rFonts w:ascii="Times New Roman" w:hAnsi="Times New Roman" w:cs="Times New Roman"/>
                <w:i/>
                <w:sz w:val="20"/>
                <w:szCs w:val="20"/>
              </w:rPr>
              <w:t>Приложение</w:t>
            </w:r>
            <w:r w:rsidR="001F5E8B" w:rsidRPr="00FC23B0">
              <w:rPr>
                <w:rFonts w:ascii="Times New Roman" w:hAnsi="Times New Roman" w:cs="Times New Roman"/>
                <w:i/>
                <w:sz w:val="20"/>
                <w:szCs w:val="20"/>
              </w:rPr>
              <w:t>№1</w:t>
            </w:r>
            <w:r w:rsidRPr="00FC23B0">
              <w:rPr>
                <w:rFonts w:ascii="Times New Roman" w:hAnsi="Times New Roman" w:cs="Times New Roman"/>
                <w:i/>
                <w:sz w:val="20"/>
                <w:szCs w:val="20"/>
              </w:rPr>
              <w:t xml:space="preserve"> </w:t>
            </w:r>
          </w:p>
          <w:p w14:paraId="61CE7110" w14:textId="51EE3A1E" w:rsidR="00307D54" w:rsidRPr="00FC23B0" w:rsidRDefault="009A0E1B" w:rsidP="00AB40FC">
            <w:pPr>
              <w:keepNext/>
              <w:widowControl w:val="0"/>
              <w:autoSpaceDE w:val="0"/>
              <w:autoSpaceDN w:val="0"/>
              <w:adjustRightInd w:val="0"/>
              <w:jc w:val="right"/>
              <w:outlineLvl w:val="0"/>
              <w:rPr>
                <w:rFonts w:ascii="Times New Roman" w:eastAsia="Times New Roman" w:hAnsi="Times New Roman" w:cs="Times New Roman"/>
                <w:kern w:val="32"/>
                <w:sz w:val="20"/>
                <w:szCs w:val="20"/>
                <w:lang w:eastAsia="ru-RU"/>
              </w:rPr>
            </w:pPr>
            <w:r w:rsidRPr="00FC23B0">
              <w:rPr>
                <w:rFonts w:ascii="Times New Roman" w:eastAsia="Times New Roman" w:hAnsi="Times New Roman" w:cs="Times New Roman"/>
                <w:kern w:val="32"/>
                <w:sz w:val="20"/>
                <w:szCs w:val="20"/>
                <w:lang w:eastAsia="ru-RU"/>
              </w:rPr>
              <w:t>к</w:t>
            </w:r>
            <w:r w:rsidR="00307D54" w:rsidRPr="00FC23B0">
              <w:rPr>
                <w:rFonts w:ascii="Times New Roman" w:eastAsia="Times New Roman" w:hAnsi="Times New Roman" w:cs="Times New Roman"/>
                <w:kern w:val="32"/>
                <w:sz w:val="20"/>
                <w:szCs w:val="20"/>
                <w:lang w:eastAsia="ru-RU"/>
              </w:rPr>
              <w:t xml:space="preserve"> техническому заданию</w:t>
            </w:r>
            <w:r w:rsidR="001F5E8B" w:rsidRPr="00FC23B0">
              <w:rPr>
                <w:rFonts w:ascii="Times New Roman" w:eastAsia="Times New Roman" w:hAnsi="Times New Roman" w:cs="Times New Roman"/>
                <w:kern w:val="32"/>
                <w:sz w:val="20"/>
                <w:szCs w:val="20"/>
                <w:lang w:eastAsia="ru-RU"/>
              </w:rPr>
              <w:t xml:space="preserve"> Лота №1</w:t>
            </w:r>
          </w:p>
          <w:p w14:paraId="47D46C6C" w14:textId="77777777" w:rsidR="00307D54" w:rsidRPr="00FC23B0" w:rsidRDefault="00307D54" w:rsidP="00AB40FC">
            <w:pPr>
              <w:jc w:val="right"/>
              <w:rPr>
                <w:rFonts w:ascii="Times New Roman" w:eastAsia="Times New Roman" w:hAnsi="Times New Roman" w:cs="Times New Roman"/>
                <w:sz w:val="20"/>
                <w:szCs w:val="20"/>
                <w:lang w:eastAsia="ru-RU"/>
              </w:rPr>
            </w:pPr>
            <w:r w:rsidRPr="00FC23B0">
              <w:rPr>
                <w:rFonts w:ascii="Times New Roman" w:eastAsia="Times New Roman" w:hAnsi="Times New Roman" w:cs="Times New Roman"/>
                <w:sz w:val="20"/>
                <w:szCs w:val="20"/>
                <w:lang w:eastAsia="ru-RU"/>
              </w:rPr>
              <w:t>на выполнение работ:</w:t>
            </w:r>
          </w:p>
          <w:p w14:paraId="200E2C13" w14:textId="77777777" w:rsidR="002E4BC7" w:rsidRPr="00FC23B0" w:rsidRDefault="002E4BC7" w:rsidP="002E4BC7">
            <w:pPr>
              <w:pStyle w:val="a3"/>
              <w:numPr>
                <w:ilvl w:val="0"/>
                <w:numId w:val="15"/>
              </w:numPr>
              <w:jc w:val="right"/>
              <w:rPr>
                <w:rFonts w:ascii="Times New Roman" w:eastAsia="Times New Roman" w:hAnsi="Times New Roman" w:cs="Times New Roman"/>
                <w:sz w:val="20"/>
                <w:szCs w:val="20"/>
                <w:lang w:eastAsia="ru-RU"/>
              </w:rPr>
            </w:pPr>
            <w:r w:rsidRPr="00FC23B0">
              <w:rPr>
                <w:rFonts w:ascii="Times New Roman" w:eastAsia="Times New Roman" w:hAnsi="Times New Roman" w:cs="Times New Roman"/>
                <w:sz w:val="20"/>
                <w:szCs w:val="20"/>
                <w:lang w:eastAsia="ru-RU"/>
              </w:rPr>
              <w:t>«Лабораторные исследования керна скважин №2 Северо-Рачковского и №630 Ашировского месторождений для подбора оптимального МУН пласта Т1 турнейского яруса».</w:t>
            </w:r>
          </w:p>
          <w:p w14:paraId="63EE0F48" w14:textId="668B2E64" w:rsidR="00AB40FC" w:rsidRPr="00FC23B0" w:rsidRDefault="00AB40FC" w:rsidP="00100BF8">
            <w:pPr>
              <w:pStyle w:val="a3"/>
              <w:rPr>
                <w:rFonts w:ascii="Times New Roman" w:eastAsia="Times New Roman" w:hAnsi="Times New Roman" w:cs="Times New Roman"/>
                <w:b/>
                <w:bCs/>
                <w:sz w:val="20"/>
                <w:szCs w:val="20"/>
                <w:lang w:eastAsia="ru-RU"/>
              </w:rPr>
            </w:pPr>
          </w:p>
        </w:tc>
      </w:tr>
    </w:tbl>
    <w:p w14:paraId="6AC3DF1B" w14:textId="77777777" w:rsidR="00307D54" w:rsidRPr="00FC23B0" w:rsidRDefault="00307D54" w:rsidP="00307D54">
      <w:pPr>
        <w:spacing w:after="0" w:line="240" w:lineRule="auto"/>
        <w:jc w:val="right"/>
        <w:rPr>
          <w:rFonts w:ascii="Times New Roman" w:hAnsi="Times New Roman" w:cs="Times New Roman"/>
          <w:i/>
          <w:sz w:val="24"/>
          <w:szCs w:val="20"/>
        </w:rPr>
      </w:pPr>
    </w:p>
    <w:p w14:paraId="46295225" w14:textId="77777777" w:rsidR="00307D54" w:rsidRPr="00FC23B0" w:rsidRDefault="00307D54" w:rsidP="00307D54">
      <w:pPr>
        <w:spacing w:after="0" w:line="240" w:lineRule="auto"/>
        <w:jc w:val="right"/>
        <w:rPr>
          <w:rFonts w:ascii="Times New Roman" w:hAnsi="Times New Roman" w:cs="Times New Roman"/>
          <w:i/>
          <w:sz w:val="24"/>
          <w:szCs w:val="20"/>
        </w:rPr>
      </w:pPr>
    </w:p>
    <w:p w14:paraId="464DC466" w14:textId="77777777" w:rsidR="00307D54" w:rsidRPr="00FC23B0" w:rsidRDefault="00307D54" w:rsidP="00307D54">
      <w:pPr>
        <w:spacing w:after="0" w:line="240" w:lineRule="auto"/>
        <w:jc w:val="right"/>
        <w:rPr>
          <w:rFonts w:ascii="Times New Roman" w:hAnsi="Times New Roman" w:cs="Times New Roman"/>
          <w:i/>
          <w:sz w:val="24"/>
          <w:szCs w:val="20"/>
        </w:rPr>
      </w:pPr>
    </w:p>
    <w:p w14:paraId="39AF021F" w14:textId="77777777" w:rsidR="004016C0" w:rsidRPr="00FC23B0" w:rsidRDefault="004016C0" w:rsidP="004016C0">
      <w:pPr>
        <w:rPr>
          <w:rFonts w:ascii="Times New Roman" w:hAnsi="Times New Roman" w:cs="Times New Roman"/>
          <w:sz w:val="24"/>
          <w:szCs w:val="20"/>
        </w:rPr>
      </w:pPr>
    </w:p>
    <w:p w14:paraId="09F13476" w14:textId="77777777" w:rsidR="004016C0" w:rsidRPr="00FC23B0" w:rsidRDefault="004016C0" w:rsidP="004016C0">
      <w:pPr>
        <w:rPr>
          <w:rFonts w:ascii="Times New Roman" w:hAnsi="Times New Roman" w:cs="Times New Roman"/>
          <w:sz w:val="24"/>
          <w:szCs w:val="20"/>
        </w:rPr>
      </w:pPr>
    </w:p>
    <w:p w14:paraId="05764B24" w14:textId="77777777" w:rsidR="004016C0" w:rsidRPr="00FC23B0" w:rsidRDefault="004016C0" w:rsidP="004016C0">
      <w:pPr>
        <w:rPr>
          <w:rFonts w:ascii="Times New Roman" w:hAnsi="Times New Roman" w:cs="Times New Roman"/>
          <w:sz w:val="24"/>
          <w:szCs w:val="20"/>
        </w:rPr>
      </w:pPr>
    </w:p>
    <w:p w14:paraId="08E46E7D" w14:textId="77777777" w:rsidR="004016C0" w:rsidRPr="00FC23B0" w:rsidRDefault="004016C0" w:rsidP="004016C0">
      <w:pPr>
        <w:rPr>
          <w:rFonts w:ascii="Times New Roman" w:hAnsi="Times New Roman" w:cs="Times New Roman"/>
          <w:sz w:val="24"/>
          <w:szCs w:val="20"/>
        </w:rPr>
      </w:pPr>
    </w:p>
    <w:p w14:paraId="3E6F70BA" w14:textId="77777777" w:rsidR="004016C0" w:rsidRPr="00FC23B0" w:rsidRDefault="004016C0" w:rsidP="004016C0">
      <w:pPr>
        <w:jc w:val="center"/>
        <w:rPr>
          <w:rFonts w:ascii="Times New Roman" w:hAnsi="Times New Roman" w:cs="Times New Roman"/>
          <w:sz w:val="24"/>
          <w:szCs w:val="20"/>
        </w:rPr>
      </w:pPr>
    </w:p>
    <w:p w14:paraId="544455B4" w14:textId="77777777" w:rsidR="004016C0" w:rsidRPr="00FC23B0" w:rsidRDefault="004016C0" w:rsidP="004016C0">
      <w:pPr>
        <w:spacing w:after="120" w:line="360" w:lineRule="auto"/>
        <w:ind w:firstLine="709"/>
        <w:jc w:val="center"/>
        <w:rPr>
          <w:rFonts w:ascii="Times New Roman" w:hAnsi="Times New Roman" w:cs="Times New Roman"/>
          <w:sz w:val="24"/>
          <w:szCs w:val="20"/>
        </w:rPr>
      </w:pPr>
      <w:r w:rsidRPr="00FC23B0">
        <w:rPr>
          <w:rFonts w:ascii="Times New Roman" w:hAnsi="Times New Roman" w:cs="Times New Roman"/>
          <w:sz w:val="24"/>
          <w:szCs w:val="20"/>
        </w:rPr>
        <w:t>Требования к составу и объему исследований для включения их в ТЗ на проведение исследований по подбору составов для выполнения ВПП</w:t>
      </w:r>
    </w:p>
    <w:p w14:paraId="5C98B4D4" w14:textId="77777777" w:rsidR="004016C0" w:rsidRPr="00FC23B0" w:rsidRDefault="004016C0" w:rsidP="004016C0">
      <w:pPr>
        <w:rPr>
          <w:rFonts w:ascii="Times New Roman" w:hAnsi="Times New Roman" w:cs="Times New Roman"/>
          <w:sz w:val="24"/>
          <w:szCs w:val="20"/>
        </w:rPr>
      </w:pPr>
    </w:p>
    <w:p w14:paraId="695E0C12" w14:textId="77777777" w:rsidR="004016C0" w:rsidRPr="00FC23B0" w:rsidRDefault="004016C0" w:rsidP="004016C0">
      <w:pPr>
        <w:rPr>
          <w:rFonts w:ascii="Times New Roman" w:hAnsi="Times New Roman" w:cs="Times New Roman"/>
          <w:sz w:val="24"/>
          <w:szCs w:val="20"/>
        </w:rPr>
      </w:pPr>
    </w:p>
    <w:p w14:paraId="5801ED52" w14:textId="77777777" w:rsidR="004016C0" w:rsidRPr="00FC23B0" w:rsidRDefault="004016C0" w:rsidP="004016C0">
      <w:pPr>
        <w:rPr>
          <w:rFonts w:ascii="Times New Roman" w:hAnsi="Times New Roman" w:cs="Times New Roman"/>
          <w:sz w:val="24"/>
          <w:szCs w:val="20"/>
        </w:rPr>
      </w:pPr>
    </w:p>
    <w:p w14:paraId="5CFA5A60" w14:textId="77777777" w:rsidR="004016C0" w:rsidRPr="00FC23B0" w:rsidRDefault="004016C0" w:rsidP="004016C0">
      <w:pPr>
        <w:rPr>
          <w:rFonts w:ascii="Times New Roman" w:hAnsi="Times New Roman" w:cs="Times New Roman"/>
          <w:sz w:val="24"/>
          <w:szCs w:val="20"/>
        </w:rPr>
      </w:pPr>
    </w:p>
    <w:p w14:paraId="0B69EAD2" w14:textId="77777777" w:rsidR="004016C0" w:rsidRPr="00FC23B0" w:rsidRDefault="004016C0" w:rsidP="004016C0">
      <w:pPr>
        <w:rPr>
          <w:rFonts w:ascii="Times New Roman" w:hAnsi="Times New Roman" w:cs="Times New Roman"/>
          <w:sz w:val="24"/>
          <w:szCs w:val="20"/>
        </w:rPr>
      </w:pPr>
    </w:p>
    <w:p w14:paraId="79623AE0" w14:textId="77777777" w:rsidR="004016C0" w:rsidRPr="00FC23B0" w:rsidRDefault="004016C0" w:rsidP="004016C0">
      <w:pPr>
        <w:rPr>
          <w:rFonts w:ascii="Times New Roman" w:hAnsi="Times New Roman" w:cs="Times New Roman"/>
          <w:sz w:val="24"/>
          <w:szCs w:val="20"/>
        </w:rPr>
      </w:pPr>
    </w:p>
    <w:p w14:paraId="4879933E" w14:textId="3C6D9222" w:rsidR="004016C0" w:rsidRPr="00FC23B0" w:rsidRDefault="004016C0" w:rsidP="004016C0">
      <w:pPr>
        <w:rPr>
          <w:rFonts w:ascii="Times New Roman" w:hAnsi="Times New Roman" w:cs="Times New Roman"/>
          <w:sz w:val="24"/>
          <w:szCs w:val="20"/>
        </w:rPr>
      </w:pPr>
    </w:p>
    <w:tbl>
      <w:tblPr>
        <w:tblW w:w="0" w:type="auto"/>
        <w:tblLook w:val="04A0" w:firstRow="1" w:lastRow="0" w:firstColumn="1" w:lastColumn="0" w:noHBand="0" w:noVBand="1"/>
      </w:tblPr>
      <w:tblGrid>
        <w:gridCol w:w="4678"/>
        <w:gridCol w:w="4677"/>
      </w:tblGrid>
      <w:tr w:rsidR="00FC23B0" w:rsidRPr="00FC23B0" w14:paraId="0432B9F9" w14:textId="77777777" w:rsidTr="0080213D">
        <w:tc>
          <w:tcPr>
            <w:tcW w:w="4785" w:type="dxa"/>
            <w:shd w:val="clear" w:color="auto" w:fill="auto"/>
          </w:tcPr>
          <w:p w14:paraId="3748504A" w14:textId="00FC424C" w:rsidR="004016C0" w:rsidRPr="00FC23B0" w:rsidRDefault="004016C0" w:rsidP="0080213D">
            <w:pPr>
              <w:spacing w:after="0" w:line="240" w:lineRule="auto"/>
              <w:rPr>
                <w:rFonts w:ascii="Times New Roman" w:eastAsia="Times New Roman" w:hAnsi="Times New Roman" w:cs="Times New Roman"/>
                <w:bCs/>
                <w:sz w:val="24"/>
                <w:szCs w:val="24"/>
              </w:rPr>
            </w:pPr>
          </w:p>
        </w:tc>
        <w:tc>
          <w:tcPr>
            <w:tcW w:w="4785" w:type="dxa"/>
            <w:shd w:val="clear" w:color="auto" w:fill="auto"/>
          </w:tcPr>
          <w:p w14:paraId="7AF78192" w14:textId="07DE94B9" w:rsidR="004016C0" w:rsidRPr="00FC23B0" w:rsidRDefault="004016C0" w:rsidP="004016C0">
            <w:pPr>
              <w:spacing w:after="0" w:line="240" w:lineRule="auto"/>
              <w:rPr>
                <w:rFonts w:ascii="Times New Roman" w:eastAsia="Times New Roman" w:hAnsi="Times New Roman" w:cs="Times New Roman"/>
                <w:bCs/>
                <w:sz w:val="24"/>
                <w:szCs w:val="24"/>
              </w:rPr>
            </w:pPr>
          </w:p>
        </w:tc>
      </w:tr>
      <w:tr w:rsidR="004016C0" w:rsidRPr="00FC23B0" w14:paraId="0E350347" w14:textId="77777777" w:rsidTr="0080213D">
        <w:trPr>
          <w:trHeight w:val="1685"/>
        </w:trPr>
        <w:tc>
          <w:tcPr>
            <w:tcW w:w="4785" w:type="dxa"/>
            <w:shd w:val="clear" w:color="auto" w:fill="auto"/>
          </w:tcPr>
          <w:p w14:paraId="277AEA56" w14:textId="43FC2D95" w:rsidR="004016C0" w:rsidRPr="00FC23B0" w:rsidRDefault="004016C0" w:rsidP="0080213D">
            <w:pPr>
              <w:spacing w:after="0" w:line="240" w:lineRule="auto"/>
              <w:rPr>
                <w:rFonts w:ascii="Times New Roman" w:eastAsia="Times New Roman" w:hAnsi="Times New Roman" w:cs="Times New Roman"/>
                <w:bCs/>
                <w:sz w:val="24"/>
                <w:szCs w:val="24"/>
              </w:rPr>
            </w:pPr>
          </w:p>
        </w:tc>
        <w:tc>
          <w:tcPr>
            <w:tcW w:w="4785" w:type="dxa"/>
            <w:shd w:val="clear" w:color="auto" w:fill="auto"/>
          </w:tcPr>
          <w:p w14:paraId="26C5D2CE" w14:textId="6887FCDA" w:rsidR="004016C0" w:rsidRPr="00FC23B0" w:rsidRDefault="004016C0" w:rsidP="004016C0">
            <w:pPr>
              <w:spacing w:after="0" w:line="240" w:lineRule="auto"/>
              <w:rPr>
                <w:rFonts w:ascii="Times New Roman" w:eastAsia="Times New Roman" w:hAnsi="Times New Roman" w:cs="Times New Roman"/>
                <w:bCs/>
                <w:sz w:val="24"/>
                <w:szCs w:val="24"/>
              </w:rPr>
            </w:pPr>
          </w:p>
        </w:tc>
      </w:tr>
    </w:tbl>
    <w:p w14:paraId="22CB777D" w14:textId="77777777" w:rsidR="004016C0" w:rsidRPr="00FC23B0" w:rsidRDefault="004016C0" w:rsidP="004016C0">
      <w:pPr>
        <w:rPr>
          <w:rFonts w:ascii="Times New Roman" w:hAnsi="Times New Roman" w:cs="Times New Roman"/>
          <w:sz w:val="24"/>
          <w:szCs w:val="20"/>
        </w:rPr>
      </w:pPr>
    </w:p>
    <w:p w14:paraId="72B3AED4" w14:textId="77777777" w:rsidR="004016C0" w:rsidRPr="00FC23B0" w:rsidRDefault="004016C0" w:rsidP="004016C0">
      <w:pPr>
        <w:spacing w:after="0" w:line="240" w:lineRule="auto"/>
        <w:rPr>
          <w:rFonts w:ascii="Times New Roman" w:hAnsi="Times New Roman" w:cs="Times New Roman"/>
          <w:sz w:val="24"/>
          <w:szCs w:val="20"/>
        </w:rPr>
      </w:pPr>
    </w:p>
    <w:p w14:paraId="7246F299" w14:textId="77777777" w:rsidR="004016C0" w:rsidRPr="00FC23B0" w:rsidRDefault="004016C0" w:rsidP="004016C0">
      <w:pPr>
        <w:spacing w:after="0" w:line="240" w:lineRule="auto"/>
        <w:rPr>
          <w:rFonts w:ascii="Times New Roman" w:hAnsi="Times New Roman" w:cs="Times New Roman"/>
          <w:sz w:val="24"/>
          <w:szCs w:val="20"/>
        </w:rPr>
      </w:pPr>
    </w:p>
    <w:p w14:paraId="721A8D8D" w14:textId="77777777" w:rsidR="00307D54" w:rsidRPr="00FC23B0" w:rsidRDefault="00307D54" w:rsidP="004016C0">
      <w:pPr>
        <w:spacing w:after="0" w:line="240" w:lineRule="auto"/>
        <w:rPr>
          <w:rFonts w:ascii="Times New Roman" w:hAnsi="Times New Roman" w:cs="Times New Roman"/>
          <w:sz w:val="24"/>
          <w:szCs w:val="20"/>
        </w:rPr>
      </w:pPr>
    </w:p>
    <w:p w14:paraId="695E104F" w14:textId="77777777" w:rsidR="00307D54" w:rsidRPr="00FC23B0" w:rsidRDefault="00307D54" w:rsidP="004016C0">
      <w:pPr>
        <w:spacing w:after="0" w:line="240" w:lineRule="auto"/>
        <w:rPr>
          <w:rFonts w:ascii="Times New Roman" w:hAnsi="Times New Roman" w:cs="Times New Roman"/>
          <w:sz w:val="24"/>
          <w:szCs w:val="20"/>
        </w:rPr>
      </w:pPr>
    </w:p>
    <w:p w14:paraId="3C00677E" w14:textId="77777777" w:rsidR="00307D54" w:rsidRPr="00FC23B0" w:rsidRDefault="00307D54" w:rsidP="004016C0">
      <w:pPr>
        <w:spacing w:after="0" w:line="240" w:lineRule="auto"/>
        <w:rPr>
          <w:rFonts w:ascii="Times New Roman" w:hAnsi="Times New Roman" w:cs="Times New Roman"/>
          <w:sz w:val="24"/>
          <w:szCs w:val="20"/>
        </w:rPr>
      </w:pPr>
    </w:p>
    <w:p w14:paraId="6B98746A" w14:textId="77777777" w:rsidR="00307D54" w:rsidRPr="00FC23B0" w:rsidRDefault="00307D54" w:rsidP="004016C0">
      <w:pPr>
        <w:spacing w:after="0" w:line="240" w:lineRule="auto"/>
        <w:rPr>
          <w:rFonts w:ascii="Times New Roman" w:hAnsi="Times New Roman" w:cs="Times New Roman"/>
          <w:sz w:val="24"/>
          <w:szCs w:val="20"/>
        </w:rPr>
      </w:pPr>
    </w:p>
    <w:p w14:paraId="4EF16F3F" w14:textId="77777777" w:rsidR="00307D54" w:rsidRPr="00FC23B0" w:rsidRDefault="00307D54" w:rsidP="004016C0">
      <w:pPr>
        <w:spacing w:after="0" w:line="240" w:lineRule="auto"/>
        <w:rPr>
          <w:rFonts w:ascii="Times New Roman" w:hAnsi="Times New Roman" w:cs="Times New Roman"/>
          <w:sz w:val="24"/>
          <w:szCs w:val="20"/>
        </w:rPr>
      </w:pPr>
    </w:p>
    <w:p w14:paraId="4FE2B629" w14:textId="77777777" w:rsidR="00307D54" w:rsidRPr="00FC23B0" w:rsidRDefault="00307D54" w:rsidP="004016C0">
      <w:pPr>
        <w:spacing w:after="0" w:line="240" w:lineRule="auto"/>
        <w:rPr>
          <w:rFonts w:ascii="Times New Roman" w:hAnsi="Times New Roman" w:cs="Times New Roman"/>
          <w:sz w:val="24"/>
          <w:szCs w:val="20"/>
        </w:rPr>
      </w:pPr>
    </w:p>
    <w:p w14:paraId="263C08CF" w14:textId="77777777" w:rsidR="00307D54" w:rsidRPr="00FC23B0" w:rsidRDefault="00307D54" w:rsidP="004016C0">
      <w:pPr>
        <w:spacing w:after="0" w:line="240" w:lineRule="auto"/>
        <w:rPr>
          <w:rFonts w:ascii="Times New Roman" w:hAnsi="Times New Roman" w:cs="Times New Roman"/>
          <w:sz w:val="24"/>
          <w:szCs w:val="20"/>
        </w:rPr>
      </w:pPr>
    </w:p>
    <w:p w14:paraId="46827D19" w14:textId="77777777" w:rsidR="00307D54" w:rsidRPr="00FC23B0" w:rsidRDefault="00307D54" w:rsidP="004016C0">
      <w:pPr>
        <w:spacing w:after="0" w:line="240" w:lineRule="auto"/>
        <w:rPr>
          <w:rFonts w:ascii="Times New Roman" w:hAnsi="Times New Roman" w:cs="Times New Roman"/>
          <w:sz w:val="24"/>
          <w:szCs w:val="20"/>
        </w:rPr>
      </w:pPr>
    </w:p>
    <w:p w14:paraId="5E7C3F4D" w14:textId="77777777" w:rsidR="00307D54" w:rsidRPr="00FC23B0" w:rsidRDefault="00307D54" w:rsidP="004016C0">
      <w:pPr>
        <w:spacing w:after="0" w:line="240" w:lineRule="auto"/>
        <w:rPr>
          <w:rFonts w:ascii="Times New Roman" w:hAnsi="Times New Roman" w:cs="Times New Roman"/>
          <w:sz w:val="24"/>
          <w:szCs w:val="20"/>
        </w:rPr>
      </w:pPr>
    </w:p>
    <w:p w14:paraId="7DAAA125" w14:textId="77777777" w:rsidR="00307D54" w:rsidRPr="00FC23B0" w:rsidRDefault="00307D54" w:rsidP="004016C0">
      <w:pPr>
        <w:spacing w:after="0" w:line="240" w:lineRule="auto"/>
        <w:rPr>
          <w:rFonts w:ascii="Times New Roman" w:hAnsi="Times New Roman" w:cs="Times New Roman"/>
          <w:sz w:val="24"/>
          <w:szCs w:val="20"/>
        </w:rPr>
      </w:pPr>
    </w:p>
    <w:sdt>
      <w:sdtPr>
        <w:id w:val="393479260"/>
        <w:docPartObj>
          <w:docPartGallery w:val="Table of Contents"/>
          <w:docPartUnique/>
        </w:docPartObj>
      </w:sdtPr>
      <w:sdtEndPr>
        <w:rPr>
          <w:rFonts w:ascii="Times New Roman" w:hAnsi="Times New Roman" w:cs="Times New Roman"/>
          <w:b/>
          <w:bCs/>
        </w:rPr>
      </w:sdtEndPr>
      <w:sdtContent>
        <w:p w14:paraId="742E927D" w14:textId="77777777" w:rsidR="007854D7" w:rsidRPr="00FC23B0" w:rsidRDefault="007854D7" w:rsidP="007854D7">
          <w:pPr>
            <w:spacing w:after="120" w:line="360" w:lineRule="auto"/>
            <w:ind w:firstLine="709"/>
            <w:jc w:val="center"/>
          </w:pPr>
          <w:r w:rsidRPr="00FC23B0">
            <w:rPr>
              <w:rFonts w:ascii="Times New Roman" w:hAnsi="Times New Roman" w:cs="Times New Roman"/>
              <w:b/>
              <w:szCs w:val="20"/>
            </w:rPr>
            <w:t>СОДЕРЖАНИЕ</w:t>
          </w:r>
        </w:p>
        <w:p w14:paraId="39B6BC3F" w14:textId="1F945718" w:rsidR="00A53099" w:rsidRPr="00FC23B0" w:rsidRDefault="007854D7" w:rsidP="00A53099">
          <w:pPr>
            <w:pStyle w:val="13"/>
            <w:tabs>
              <w:tab w:val="right" w:leader="dot" w:pos="9345"/>
            </w:tabs>
            <w:spacing w:after="120" w:line="360" w:lineRule="auto"/>
            <w:rPr>
              <w:rFonts w:ascii="Times New Roman" w:eastAsiaTheme="minorEastAsia" w:hAnsi="Times New Roman" w:cs="Times New Roman"/>
              <w:noProof/>
              <w:lang w:eastAsia="ru-RU"/>
            </w:rPr>
          </w:pPr>
          <w:r w:rsidRPr="00FC23B0">
            <w:rPr>
              <w:rFonts w:ascii="Times New Roman" w:hAnsi="Times New Roman" w:cs="Times New Roman"/>
            </w:rPr>
            <w:fldChar w:fldCharType="begin"/>
          </w:r>
          <w:r w:rsidRPr="00FC23B0">
            <w:rPr>
              <w:rFonts w:ascii="Times New Roman" w:hAnsi="Times New Roman" w:cs="Times New Roman"/>
            </w:rPr>
            <w:instrText xml:space="preserve"> TOC \o "1-3" \h \z \u </w:instrText>
          </w:r>
          <w:r w:rsidRPr="00FC23B0">
            <w:rPr>
              <w:rFonts w:ascii="Times New Roman" w:hAnsi="Times New Roman" w:cs="Times New Roman"/>
            </w:rPr>
            <w:fldChar w:fldCharType="separate"/>
          </w:r>
          <w:hyperlink w:anchor="_Toc176887043" w:history="1">
            <w:r w:rsidR="00A53099" w:rsidRPr="00FC23B0">
              <w:rPr>
                <w:rStyle w:val="a7"/>
                <w:rFonts w:ascii="Times New Roman" w:hAnsi="Times New Roman" w:cs="Times New Roman"/>
                <w:noProof/>
                <w:color w:val="auto"/>
              </w:rPr>
              <w:t>Введение</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_Toc176887043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3</w:t>
            </w:r>
            <w:r w:rsidR="00A53099" w:rsidRPr="00FC23B0">
              <w:rPr>
                <w:rFonts w:ascii="Times New Roman" w:hAnsi="Times New Roman" w:cs="Times New Roman"/>
                <w:noProof/>
                <w:webHidden/>
              </w:rPr>
              <w:fldChar w:fldCharType="end"/>
            </w:r>
          </w:hyperlink>
        </w:p>
        <w:p w14:paraId="32609A06" w14:textId="17931174" w:rsidR="00A53099" w:rsidRPr="00FC23B0" w:rsidRDefault="003C4D19"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4" w:history="1">
            <w:r w:rsidR="00A53099" w:rsidRPr="00FC23B0">
              <w:rPr>
                <w:rStyle w:val="a7"/>
                <w:rFonts w:ascii="Times New Roman" w:hAnsi="Times New Roman" w:cs="Times New Roman"/>
                <w:noProof/>
                <w:color w:val="auto"/>
              </w:rPr>
              <w:t>1. Объект и условия испытания</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_Toc176887044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5</w:t>
            </w:r>
            <w:r w:rsidR="00A53099" w:rsidRPr="00FC23B0">
              <w:rPr>
                <w:rFonts w:ascii="Times New Roman" w:hAnsi="Times New Roman" w:cs="Times New Roman"/>
                <w:noProof/>
                <w:webHidden/>
              </w:rPr>
              <w:fldChar w:fldCharType="end"/>
            </w:r>
          </w:hyperlink>
        </w:p>
        <w:p w14:paraId="3F01A98D" w14:textId="34BC1077" w:rsidR="00A53099" w:rsidRPr="00FC23B0" w:rsidRDefault="003C4D19"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5" w:history="1">
            <w:r w:rsidR="00A53099" w:rsidRPr="00FC23B0">
              <w:rPr>
                <w:rStyle w:val="a7"/>
                <w:rFonts w:ascii="Times New Roman" w:hAnsi="Times New Roman" w:cs="Times New Roman"/>
                <w:noProof/>
                <w:color w:val="auto"/>
              </w:rPr>
              <w:t>2. Требования к оборудованию</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_Toc176887045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5</w:t>
            </w:r>
            <w:r w:rsidR="00A53099" w:rsidRPr="00FC23B0">
              <w:rPr>
                <w:rFonts w:ascii="Times New Roman" w:hAnsi="Times New Roman" w:cs="Times New Roman"/>
                <w:noProof/>
                <w:webHidden/>
              </w:rPr>
              <w:fldChar w:fldCharType="end"/>
            </w:r>
          </w:hyperlink>
        </w:p>
        <w:p w14:paraId="3DD26A1A" w14:textId="2E6365FE" w:rsidR="00A53099" w:rsidRPr="00FC23B0" w:rsidRDefault="003C4D19"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6" w:history="1">
            <w:r w:rsidR="00A53099" w:rsidRPr="00FC23B0">
              <w:rPr>
                <w:rStyle w:val="a7"/>
                <w:rFonts w:ascii="Times New Roman" w:hAnsi="Times New Roman" w:cs="Times New Roman"/>
                <w:noProof/>
                <w:color w:val="auto"/>
              </w:rPr>
              <w:t>3. Подготовка рабочих жидкостей к испытанию</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_Toc176887046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5</w:t>
            </w:r>
            <w:r w:rsidR="00A53099" w:rsidRPr="00FC23B0">
              <w:rPr>
                <w:rFonts w:ascii="Times New Roman" w:hAnsi="Times New Roman" w:cs="Times New Roman"/>
                <w:noProof/>
                <w:webHidden/>
              </w:rPr>
              <w:fldChar w:fldCharType="end"/>
            </w:r>
          </w:hyperlink>
        </w:p>
        <w:p w14:paraId="4C3D4627" w14:textId="33240201" w:rsidR="00A53099" w:rsidRPr="00FC23B0" w:rsidRDefault="003C4D19"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7" w:history="1">
            <w:r w:rsidR="00A53099" w:rsidRPr="00FC23B0">
              <w:rPr>
                <w:rStyle w:val="a7"/>
                <w:rFonts w:ascii="Times New Roman" w:hAnsi="Times New Roman" w:cs="Times New Roman"/>
                <w:noProof/>
                <w:color w:val="auto"/>
              </w:rPr>
              <w:t>4. Подготовка модели пласта к испытанию</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_Toc176887047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6</w:t>
            </w:r>
            <w:r w:rsidR="00A53099" w:rsidRPr="00FC23B0">
              <w:rPr>
                <w:rFonts w:ascii="Times New Roman" w:hAnsi="Times New Roman" w:cs="Times New Roman"/>
                <w:noProof/>
                <w:webHidden/>
              </w:rPr>
              <w:fldChar w:fldCharType="end"/>
            </w:r>
          </w:hyperlink>
        </w:p>
        <w:p w14:paraId="65B936C9" w14:textId="137C9D62" w:rsidR="00A53099" w:rsidRPr="00FC23B0" w:rsidRDefault="003C4D19"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8" w:history="1">
            <w:r w:rsidR="00A53099" w:rsidRPr="00FC23B0">
              <w:rPr>
                <w:rStyle w:val="a7"/>
                <w:rFonts w:ascii="Times New Roman" w:hAnsi="Times New Roman" w:cs="Times New Roman"/>
                <w:noProof/>
                <w:color w:val="auto"/>
              </w:rPr>
              <w:t>5. Подготовка фильтрационной системы к испытанию</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_Toc176887048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7</w:t>
            </w:r>
            <w:r w:rsidR="00A53099" w:rsidRPr="00FC23B0">
              <w:rPr>
                <w:rFonts w:ascii="Times New Roman" w:hAnsi="Times New Roman" w:cs="Times New Roman"/>
                <w:noProof/>
                <w:webHidden/>
              </w:rPr>
              <w:fldChar w:fldCharType="end"/>
            </w:r>
          </w:hyperlink>
        </w:p>
        <w:p w14:paraId="0D779716" w14:textId="73BD1536" w:rsidR="00A53099" w:rsidRPr="00FC23B0" w:rsidRDefault="003C4D19"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49" w:history="1">
            <w:r w:rsidR="00A53099" w:rsidRPr="00FC23B0">
              <w:rPr>
                <w:rStyle w:val="a7"/>
                <w:rFonts w:ascii="Times New Roman" w:hAnsi="Times New Roman" w:cs="Times New Roman"/>
                <w:noProof/>
                <w:color w:val="auto"/>
              </w:rPr>
              <w:t>6. Выполнение измерений коэффициента проницаемости</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_Toc176887049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7</w:t>
            </w:r>
            <w:r w:rsidR="00A53099" w:rsidRPr="00FC23B0">
              <w:rPr>
                <w:rFonts w:ascii="Times New Roman" w:hAnsi="Times New Roman" w:cs="Times New Roman"/>
                <w:noProof/>
                <w:webHidden/>
              </w:rPr>
              <w:fldChar w:fldCharType="end"/>
            </w:r>
          </w:hyperlink>
        </w:p>
        <w:p w14:paraId="3FEBE735" w14:textId="356CEB17" w:rsidR="00A53099" w:rsidRPr="00FC23B0" w:rsidRDefault="003C4D19" w:rsidP="00A53099">
          <w:pPr>
            <w:pStyle w:val="13"/>
            <w:tabs>
              <w:tab w:val="right" w:leader="dot" w:pos="9345"/>
            </w:tabs>
            <w:spacing w:after="120" w:line="360" w:lineRule="auto"/>
            <w:rPr>
              <w:rFonts w:ascii="Times New Roman" w:eastAsiaTheme="minorEastAsia" w:hAnsi="Times New Roman" w:cs="Times New Roman"/>
              <w:noProof/>
              <w:lang w:eastAsia="ru-RU"/>
            </w:rPr>
          </w:pPr>
          <w:hyperlink w:anchor="_Toc176887050" w:history="1">
            <w:r w:rsidR="00A53099" w:rsidRPr="00FC23B0">
              <w:rPr>
                <w:rStyle w:val="a7"/>
                <w:rFonts w:ascii="Times New Roman" w:hAnsi="Times New Roman" w:cs="Times New Roman"/>
                <w:noProof/>
                <w:color w:val="auto"/>
              </w:rPr>
              <w:t>7. Выполнение измерений коэффициента вытеснения нефти</w:t>
            </w:r>
            <w:r w:rsidR="00A53099" w:rsidRPr="00FC23B0">
              <w:rPr>
                <w:rFonts w:ascii="Times New Roman" w:hAnsi="Times New Roman" w:cs="Times New Roman"/>
                <w:noProof/>
                <w:webHidden/>
              </w:rPr>
              <w:tab/>
            </w:r>
            <w:r w:rsidR="00A53099" w:rsidRPr="00FC23B0">
              <w:rPr>
                <w:rFonts w:ascii="Times New Roman" w:hAnsi="Times New Roman" w:cs="Times New Roman"/>
                <w:noProof/>
                <w:webHidden/>
              </w:rPr>
              <w:fldChar w:fldCharType="begin"/>
            </w:r>
            <w:r w:rsidR="00A53099" w:rsidRPr="00FC23B0">
              <w:rPr>
                <w:rFonts w:ascii="Times New Roman" w:hAnsi="Times New Roman" w:cs="Times New Roman"/>
                <w:noProof/>
                <w:webHidden/>
              </w:rPr>
              <w:instrText xml:space="preserve"> PAGEREF _Toc176887050 \h </w:instrText>
            </w:r>
            <w:r w:rsidR="00A53099" w:rsidRPr="00FC23B0">
              <w:rPr>
                <w:rFonts w:ascii="Times New Roman" w:hAnsi="Times New Roman" w:cs="Times New Roman"/>
                <w:noProof/>
                <w:webHidden/>
              </w:rPr>
            </w:r>
            <w:r w:rsidR="00A53099" w:rsidRPr="00FC23B0">
              <w:rPr>
                <w:rFonts w:ascii="Times New Roman" w:hAnsi="Times New Roman" w:cs="Times New Roman"/>
                <w:noProof/>
                <w:webHidden/>
              </w:rPr>
              <w:fldChar w:fldCharType="separate"/>
            </w:r>
            <w:r w:rsidR="000F1006" w:rsidRPr="00FC23B0">
              <w:rPr>
                <w:rFonts w:ascii="Times New Roman" w:hAnsi="Times New Roman" w:cs="Times New Roman"/>
                <w:noProof/>
                <w:webHidden/>
              </w:rPr>
              <w:t>8</w:t>
            </w:r>
            <w:r w:rsidR="00A53099" w:rsidRPr="00FC23B0">
              <w:rPr>
                <w:rFonts w:ascii="Times New Roman" w:hAnsi="Times New Roman" w:cs="Times New Roman"/>
                <w:noProof/>
                <w:webHidden/>
              </w:rPr>
              <w:fldChar w:fldCharType="end"/>
            </w:r>
          </w:hyperlink>
        </w:p>
        <w:p w14:paraId="3A0B826A" w14:textId="77777777" w:rsidR="007854D7" w:rsidRPr="00FC23B0" w:rsidRDefault="007854D7" w:rsidP="00A53099">
          <w:pPr>
            <w:spacing w:after="120" w:line="360" w:lineRule="auto"/>
            <w:rPr>
              <w:rFonts w:ascii="Times New Roman" w:hAnsi="Times New Roman" w:cs="Times New Roman"/>
              <w:b/>
              <w:bCs/>
            </w:rPr>
          </w:pPr>
          <w:r w:rsidRPr="00FC23B0">
            <w:rPr>
              <w:rFonts w:ascii="Times New Roman" w:hAnsi="Times New Roman" w:cs="Times New Roman"/>
              <w:b/>
              <w:bCs/>
            </w:rPr>
            <w:fldChar w:fldCharType="end"/>
          </w:r>
        </w:p>
      </w:sdtContent>
    </w:sdt>
    <w:p w14:paraId="647670F9" w14:textId="429B9E3E" w:rsidR="008F3020" w:rsidRPr="00FC23B0" w:rsidRDefault="007854D7">
      <w:pPr>
        <w:rPr>
          <w:rFonts w:ascii="Times New Roman" w:hAnsi="Times New Roman" w:cs="Times New Roman"/>
          <w:b/>
          <w:bCs/>
          <w:lang w:val="en-US"/>
        </w:rPr>
      </w:pPr>
      <w:r w:rsidRPr="00FC23B0">
        <w:rPr>
          <w:rFonts w:ascii="Times New Roman" w:hAnsi="Times New Roman" w:cs="Times New Roman"/>
          <w:b/>
          <w:bCs/>
        </w:rPr>
        <w:br w:type="page"/>
      </w:r>
    </w:p>
    <w:p w14:paraId="2A2A52CF" w14:textId="77777777" w:rsidR="006F2BB6" w:rsidRDefault="006F2BB6" w:rsidP="006F2BB6">
      <w:pPr>
        <w:pStyle w:val="11"/>
        <w:jc w:val="center"/>
        <w:outlineLvl w:val="0"/>
      </w:pPr>
      <w:bookmarkStart w:id="0" w:name="_Toc176887043"/>
      <w:r>
        <w:lastRenderedPageBreak/>
        <w:t>Введение</w:t>
      </w:r>
      <w:bookmarkEnd w:id="0"/>
    </w:p>
    <w:p w14:paraId="34B7A7B1" w14:textId="77777777" w:rsidR="006F2BB6" w:rsidRPr="00586CD9"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Для подбора новых неиспытанных на пластах месторождений методов ВПП требуется выполнить следующие лабораторные исследования:</w:t>
      </w:r>
    </w:p>
    <w:p w14:paraId="04A8F8A3" w14:textId="77777777" w:rsidR="006F2BB6" w:rsidRDefault="006F2BB6" w:rsidP="006F2BB6">
      <w:pPr>
        <w:pStyle w:val="a3"/>
        <w:numPr>
          <w:ilvl w:val="0"/>
          <w:numId w:val="9"/>
        </w:numPr>
        <w:spacing w:after="120" w:line="276" w:lineRule="auto"/>
        <w:jc w:val="both"/>
        <w:rPr>
          <w:rFonts w:ascii="Times New Roman" w:hAnsi="Times New Roman" w:cs="Times New Roman"/>
          <w:szCs w:val="20"/>
        </w:rPr>
      </w:pPr>
      <w:r w:rsidRPr="00586CD9">
        <w:rPr>
          <w:rFonts w:ascii="Times New Roman" w:hAnsi="Times New Roman" w:cs="Times New Roman"/>
          <w:szCs w:val="20"/>
        </w:rPr>
        <w:t>совместимость выбранн</w:t>
      </w:r>
      <w:r>
        <w:rPr>
          <w:rFonts w:ascii="Times New Roman" w:hAnsi="Times New Roman" w:cs="Times New Roman"/>
          <w:szCs w:val="20"/>
        </w:rPr>
        <w:t>ого</w:t>
      </w:r>
      <w:r w:rsidRPr="00586CD9">
        <w:rPr>
          <w:rFonts w:ascii="Times New Roman" w:hAnsi="Times New Roman" w:cs="Times New Roman"/>
          <w:szCs w:val="20"/>
        </w:rPr>
        <w:t xml:space="preserve"> </w:t>
      </w:r>
      <w:r>
        <w:rPr>
          <w:rFonts w:ascii="Times New Roman" w:hAnsi="Times New Roman" w:cs="Times New Roman"/>
          <w:szCs w:val="20"/>
        </w:rPr>
        <w:t xml:space="preserve">состава </w:t>
      </w:r>
      <w:proofErr w:type="spellStart"/>
      <w:r>
        <w:rPr>
          <w:rFonts w:ascii="Times New Roman" w:hAnsi="Times New Roman" w:cs="Times New Roman"/>
          <w:szCs w:val="20"/>
        </w:rPr>
        <w:t>потокоотклоняющих</w:t>
      </w:r>
      <w:proofErr w:type="spellEnd"/>
      <w:r>
        <w:rPr>
          <w:rFonts w:ascii="Times New Roman" w:hAnsi="Times New Roman" w:cs="Times New Roman"/>
          <w:szCs w:val="20"/>
        </w:rPr>
        <w:t xml:space="preserve"> технологий (далее состав)</w:t>
      </w:r>
      <w:r w:rsidRPr="00586CD9">
        <w:rPr>
          <w:rFonts w:ascii="Times New Roman" w:hAnsi="Times New Roman" w:cs="Times New Roman"/>
          <w:szCs w:val="20"/>
        </w:rPr>
        <w:t xml:space="preserve"> с породой и пластовыми флюидами (закачиваемой и пластовой водой, нефтью и</w:t>
      </w:r>
      <w:r>
        <w:rPr>
          <w:rFonts w:ascii="Times New Roman" w:hAnsi="Times New Roman" w:cs="Times New Roman"/>
          <w:szCs w:val="20"/>
        </w:rPr>
        <w:t xml:space="preserve"> свободным</w:t>
      </w:r>
      <w:r w:rsidRPr="00586CD9">
        <w:rPr>
          <w:rFonts w:ascii="Times New Roman" w:hAnsi="Times New Roman" w:cs="Times New Roman"/>
          <w:szCs w:val="20"/>
        </w:rPr>
        <w:t xml:space="preserve"> газом) для предотвращения необратимых негативных последствий;</w:t>
      </w:r>
    </w:p>
    <w:p w14:paraId="615735B1" w14:textId="77777777" w:rsidR="006F2BB6" w:rsidRPr="00AC2EF2" w:rsidRDefault="006F2BB6" w:rsidP="006F2BB6">
      <w:pPr>
        <w:pStyle w:val="a3"/>
        <w:numPr>
          <w:ilvl w:val="0"/>
          <w:numId w:val="9"/>
        </w:numPr>
        <w:spacing w:after="120" w:line="276" w:lineRule="auto"/>
        <w:jc w:val="both"/>
        <w:rPr>
          <w:rFonts w:ascii="Times New Roman" w:hAnsi="Times New Roman" w:cs="Times New Roman"/>
          <w:szCs w:val="20"/>
        </w:rPr>
      </w:pPr>
      <w:r w:rsidRPr="00AC2EF2">
        <w:rPr>
          <w:rFonts w:ascii="Times New Roman" w:hAnsi="Times New Roman" w:cs="Times New Roman"/>
          <w:sz w:val="24"/>
          <w:szCs w:val="24"/>
        </w:rPr>
        <w:t xml:space="preserve">динамика коэффициента вытеснения нефти до и после обработки составом на объемной модели пласта (две параллельные модели с образцами керна различной проницаемости) и его применение при определенных пластовых условиях. </w:t>
      </w:r>
    </w:p>
    <w:p w14:paraId="69B3B525" w14:textId="77777777" w:rsidR="006F2BB6" w:rsidRPr="00D416DA" w:rsidRDefault="006F2BB6" w:rsidP="006F2BB6">
      <w:pPr>
        <w:pStyle w:val="a3"/>
        <w:numPr>
          <w:ilvl w:val="0"/>
          <w:numId w:val="9"/>
        </w:numPr>
        <w:spacing w:after="120" w:line="276" w:lineRule="auto"/>
        <w:jc w:val="both"/>
        <w:rPr>
          <w:rFonts w:ascii="Times New Roman" w:hAnsi="Times New Roman" w:cs="Times New Roman"/>
          <w:szCs w:val="20"/>
        </w:rPr>
      </w:pPr>
      <w:r>
        <w:rPr>
          <w:rFonts w:ascii="Times New Roman" w:hAnsi="Times New Roman" w:cs="Times New Roman"/>
          <w:sz w:val="24"/>
          <w:szCs w:val="24"/>
        </w:rPr>
        <w:t>о</w:t>
      </w:r>
      <w:r w:rsidRPr="00A97E38">
        <w:rPr>
          <w:rFonts w:ascii="Times New Roman" w:hAnsi="Times New Roman" w:cs="Times New Roman"/>
          <w:sz w:val="24"/>
          <w:szCs w:val="24"/>
        </w:rPr>
        <w:t>ценка влияния пластовой температуры и давления на свойства состава и его стабильность (оценка времени «жизни» состава)</w:t>
      </w:r>
      <w:r>
        <w:rPr>
          <w:rFonts w:ascii="Times New Roman" w:hAnsi="Times New Roman" w:cs="Times New Roman"/>
          <w:sz w:val="24"/>
          <w:szCs w:val="24"/>
        </w:rPr>
        <w:t xml:space="preserve">. </w:t>
      </w:r>
    </w:p>
    <w:p w14:paraId="2E393139" w14:textId="77777777" w:rsidR="006F2BB6" w:rsidRDefault="006F2BB6" w:rsidP="006F2BB6">
      <w:pPr>
        <w:pStyle w:val="a3"/>
        <w:numPr>
          <w:ilvl w:val="0"/>
          <w:numId w:val="9"/>
        </w:numPr>
        <w:spacing w:after="120" w:line="276" w:lineRule="auto"/>
        <w:jc w:val="both"/>
        <w:rPr>
          <w:rFonts w:ascii="Times New Roman" w:hAnsi="Times New Roman" w:cs="Times New Roman"/>
          <w:szCs w:val="20"/>
        </w:rPr>
      </w:pPr>
      <w:r>
        <w:rPr>
          <w:rFonts w:ascii="Times New Roman" w:hAnsi="Times New Roman" w:cs="Times New Roman"/>
          <w:szCs w:val="20"/>
        </w:rPr>
        <w:t>о</w:t>
      </w:r>
      <w:r w:rsidRPr="00586CD9">
        <w:rPr>
          <w:rFonts w:ascii="Times New Roman" w:hAnsi="Times New Roman" w:cs="Times New Roman"/>
          <w:szCs w:val="20"/>
        </w:rPr>
        <w:t>пределение сценария для закачк</w:t>
      </w:r>
      <w:r>
        <w:rPr>
          <w:rFonts w:ascii="Times New Roman" w:hAnsi="Times New Roman" w:cs="Times New Roman"/>
          <w:szCs w:val="20"/>
        </w:rPr>
        <w:t>и и продавки состава в пласт (оценка периодичности выполнения ВПП и объемов закачки составов).</w:t>
      </w:r>
    </w:p>
    <w:p w14:paraId="632216F2" w14:textId="77777777" w:rsidR="006F2BB6" w:rsidRDefault="006F2BB6" w:rsidP="006F2BB6">
      <w:pPr>
        <w:spacing w:after="120" w:line="276" w:lineRule="auto"/>
        <w:ind w:firstLine="709"/>
        <w:jc w:val="both"/>
        <w:rPr>
          <w:rFonts w:ascii="Times New Roman" w:hAnsi="Times New Roman" w:cs="Times New Roman"/>
          <w:szCs w:val="20"/>
        </w:rPr>
      </w:pPr>
      <w:r w:rsidRPr="00586CD9">
        <w:rPr>
          <w:rFonts w:ascii="Times New Roman" w:hAnsi="Times New Roman" w:cs="Times New Roman"/>
          <w:szCs w:val="20"/>
        </w:rPr>
        <w:t xml:space="preserve">На основе вышеперечисленных исследований принимается первоначальная технология – концентрация химических реагентов в </w:t>
      </w:r>
      <w:r>
        <w:rPr>
          <w:rFonts w:ascii="Times New Roman" w:hAnsi="Times New Roman" w:cs="Times New Roman"/>
          <w:szCs w:val="20"/>
        </w:rPr>
        <w:t>составе</w:t>
      </w:r>
      <w:r w:rsidRPr="00586CD9">
        <w:rPr>
          <w:rFonts w:ascii="Times New Roman" w:hAnsi="Times New Roman" w:cs="Times New Roman"/>
          <w:szCs w:val="20"/>
        </w:rPr>
        <w:t>, объемы оторочек, соотношения расходов разных агентов и др.</w:t>
      </w:r>
    </w:p>
    <w:p w14:paraId="2DD72771" w14:textId="77777777" w:rsidR="006F2BB6"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Для составления данной работы был изучен большой объем литературы, но основной источник для состава и объемов исследований в лабораторных условиях является </w:t>
      </w:r>
      <w:r w:rsidRPr="00461307">
        <w:rPr>
          <w:rFonts w:ascii="Times New Roman" w:hAnsi="Times New Roman" w:cs="Times New Roman"/>
          <w:i/>
          <w:szCs w:val="20"/>
        </w:rPr>
        <w:t>«Лабораторные исследования влияния реологических характеристик сшитых полимерных систем на коэффициенты проницаемости и вытеснения нефти»</w:t>
      </w:r>
      <w:r>
        <w:rPr>
          <w:rFonts w:ascii="Times New Roman" w:hAnsi="Times New Roman" w:cs="Times New Roman"/>
          <w:szCs w:val="20"/>
        </w:rPr>
        <w:t>. В работе [2</w:t>
      </w:r>
      <w:r w:rsidRPr="00461307">
        <w:rPr>
          <w:rFonts w:ascii="Times New Roman" w:hAnsi="Times New Roman" w:cs="Times New Roman"/>
          <w:szCs w:val="20"/>
        </w:rPr>
        <w:t>] разработан методологический подход к определению коэффициент</w:t>
      </w:r>
      <w:r>
        <w:rPr>
          <w:rFonts w:ascii="Times New Roman" w:hAnsi="Times New Roman" w:cs="Times New Roman"/>
          <w:szCs w:val="20"/>
        </w:rPr>
        <w:t>ов проницаемости и</w:t>
      </w:r>
      <w:r w:rsidRPr="00461307">
        <w:rPr>
          <w:rFonts w:ascii="Times New Roman" w:hAnsi="Times New Roman" w:cs="Times New Roman"/>
          <w:szCs w:val="20"/>
        </w:rPr>
        <w:t xml:space="preserve"> вытеснения нефти из пород при испытании составов физико-химических МУН в соответствии с требованиями ГОСТ 26450.0-45, ГОСТ 26450.2-85</w:t>
      </w:r>
      <w:r>
        <w:rPr>
          <w:rFonts w:ascii="Times New Roman" w:hAnsi="Times New Roman" w:cs="Times New Roman"/>
          <w:szCs w:val="20"/>
        </w:rPr>
        <w:t>, ОСТ 39-195-86 и ОСТ 39-235-89, который включает:</w:t>
      </w:r>
    </w:p>
    <w:p w14:paraId="3210F89D" w14:textId="77777777" w:rsidR="006F2BB6" w:rsidRDefault="006F2BB6" w:rsidP="006F2BB6">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требования к оборудованию для проведения испытаний;</w:t>
      </w:r>
    </w:p>
    <w:p w14:paraId="501E5B5A" w14:textId="77777777" w:rsidR="006F2BB6" w:rsidRDefault="006F2BB6" w:rsidP="006F2BB6">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подготовку рабочих жидкостей;</w:t>
      </w:r>
    </w:p>
    <w:p w14:paraId="37A36E01" w14:textId="77777777" w:rsidR="006F2BB6" w:rsidRDefault="006F2BB6" w:rsidP="006F2BB6">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подготовку моделей пласта;</w:t>
      </w:r>
    </w:p>
    <w:p w14:paraId="13BFDBD5" w14:textId="77777777" w:rsidR="006F2BB6" w:rsidRDefault="006F2BB6" w:rsidP="006F2BB6">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подготовку фильтрационной системы;</w:t>
      </w:r>
    </w:p>
    <w:p w14:paraId="42612816" w14:textId="77777777" w:rsidR="006F2BB6" w:rsidRDefault="006F2BB6" w:rsidP="006F2BB6">
      <w:pPr>
        <w:pStyle w:val="a3"/>
        <w:numPr>
          <w:ilvl w:val="0"/>
          <w:numId w:val="6"/>
        </w:numPr>
        <w:spacing w:after="120" w:line="276" w:lineRule="auto"/>
        <w:jc w:val="both"/>
        <w:rPr>
          <w:rFonts w:ascii="Times New Roman" w:hAnsi="Times New Roman" w:cs="Times New Roman"/>
          <w:szCs w:val="20"/>
        </w:rPr>
      </w:pPr>
      <w:r>
        <w:rPr>
          <w:rFonts w:ascii="Times New Roman" w:hAnsi="Times New Roman" w:cs="Times New Roman"/>
          <w:szCs w:val="20"/>
        </w:rPr>
        <w:t>выполнение измерений коэффициентов проницаемости и вытеснения нефти.</w:t>
      </w:r>
    </w:p>
    <w:p w14:paraId="244BA631" w14:textId="77777777" w:rsidR="006F2BB6" w:rsidRDefault="006F2BB6" w:rsidP="006F2BB6">
      <w:pPr>
        <w:rPr>
          <w:rFonts w:ascii="Times New Roman" w:hAnsi="Times New Roman" w:cs="Times New Roman"/>
          <w:szCs w:val="20"/>
        </w:rPr>
      </w:pPr>
      <w:r>
        <w:rPr>
          <w:rFonts w:ascii="Times New Roman" w:hAnsi="Times New Roman" w:cs="Times New Roman"/>
          <w:szCs w:val="20"/>
        </w:rPr>
        <w:br w:type="page"/>
      </w:r>
    </w:p>
    <w:p w14:paraId="0533633F" w14:textId="77777777" w:rsidR="006F2BB6" w:rsidRPr="007D0C61" w:rsidRDefault="006F2BB6" w:rsidP="006F2BB6">
      <w:pPr>
        <w:pStyle w:val="11"/>
        <w:outlineLvl w:val="0"/>
      </w:pPr>
      <w:bookmarkStart w:id="1" w:name="_Toc176887044"/>
      <w:r w:rsidRPr="007D0C61">
        <w:lastRenderedPageBreak/>
        <w:t xml:space="preserve">1. </w:t>
      </w:r>
      <w:r>
        <w:t>Объект и условия испытания</w:t>
      </w:r>
      <w:bookmarkEnd w:id="1"/>
    </w:p>
    <w:p w14:paraId="1F731944" w14:textId="77777777" w:rsidR="006F2BB6" w:rsidRPr="008F3020"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Объектом испытания является модель пласта, состоящая из единичного или составного образца породы правильной геометрической формы, подготовленного из полноразмерного керна изучаемого пласта. Условия испытания должны обеспечивать сохранение или воспроизведение естественных физико-химических характеристик системы «порода</w:t>
      </w:r>
      <w:r w:rsidRPr="000E244F">
        <w:rPr>
          <w:rFonts w:ascii="Times New Roman" w:hAnsi="Times New Roman" w:cs="Times New Roman"/>
          <w:szCs w:val="20"/>
        </w:rPr>
        <w:t xml:space="preserve"> </w:t>
      </w:r>
      <w:r>
        <w:rPr>
          <w:rFonts w:ascii="Times New Roman" w:hAnsi="Times New Roman" w:cs="Times New Roman"/>
          <w:szCs w:val="20"/>
        </w:rPr>
        <w:t>–</w:t>
      </w:r>
      <w:r w:rsidRPr="000E244F">
        <w:rPr>
          <w:rFonts w:ascii="Times New Roman" w:hAnsi="Times New Roman" w:cs="Times New Roman"/>
          <w:szCs w:val="20"/>
        </w:rPr>
        <w:t xml:space="preserve"> </w:t>
      </w:r>
      <w:r>
        <w:rPr>
          <w:rFonts w:ascii="Times New Roman" w:hAnsi="Times New Roman" w:cs="Times New Roman"/>
          <w:szCs w:val="20"/>
        </w:rPr>
        <w:t xml:space="preserve">пластовые флюиды», поддержание в процессе эксперимента значений температуры и давления, соответствующих пластовым. Скорость совместного течения флюидов во время испытания должна выбираться, исходя из значений промысловых скоростей перемещения фронта вытеснения (фактических или проектируемых). При проведении испытания необходимо использовать пластовые нефть, газ и воду, либо их модели, а также жидкости и газы, применяемые в качестве рабочих агентов при разработке месторождения </w:t>
      </w:r>
      <w:r w:rsidRPr="000E244F">
        <w:rPr>
          <w:rFonts w:ascii="Times New Roman" w:hAnsi="Times New Roman" w:cs="Times New Roman"/>
          <w:szCs w:val="20"/>
        </w:rPr>
        <w:t>[</w:t>
      </w:r>
      <w:r>
        <w:rPr>
          <w:rFonts w:ascii="Times New Roman" w:hAnsi="Times New Roman" w:cs="Times New Roman"/>
          <w:szCs w:val="20"/>
        </w:rPr>
        <w:t>ОСТ 39-235-89, стр. 2-3</w:t>
      </w:r>
      <w:r w:rsidRPr="000E244F">
        <w:rPr>
          <w:rFonts w:ascii="Times New Roman" w:hAnsi="Times New Roman" w:cs="Times New Roman"/>
          <w:szCs w:val="20"/>
        </w:rPr>
        <w:t>]</w:t>
      </w:r>
      <w:r>
        <w:rPr>
          <w:rFonts w:ascii="Times New Roman" w:hAnsi="Times New Roman" w:cs="Times New Roman"/>
          <w:szCs w:val="20"/>
        </w:rPr>
        <w:t>.</w:t>
      </w:r>
    </w:p>
    <w:p w14:paraId="1D9D1415" w14:textId="77777777" w:rsidR="006F2BB6" w:rsidRDefault="006F2BB6" w:rsidP="006F2BB6">
      <w:pPr>
        <w:pStyle w:val="11"/>
        <w:outlineLvl w:val="0"/>
      </w:pPr>
      <w:bookmarkStart w:id="2" w:name="_Toc176887045"/>
      <w:r>
        <w:t>2. Требования к оборудованию</w:t>
      </w:r>
      <w:bookmarkEnd w:id="2"/>
    </w:p>
    <w:p w14:paraId="2E181CF5" w14:textId="77777777" w:rsidR="006F2BB6"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Система для проведения испытаний составов технологий ВПП должна состоять из взаимосвязанных функциональных блоков, обеспечивающих проведение опытных работ при условиях, моделирующих пластовые (Таблица 1).</w:t>
      </w:r>
    </w:p>
    <w:p w14:paraId="6E1BA6BD" w14:textId="77777777" w:rsidR="006F2BB6" w:rsidRPr="00907F46" w:rsidRDefault="006F2BB6" w:rsidP="006F2BB6">
      <w:pPr>
        <w:spacing w:after="0" w:line="240" w:lineRule="auto"/>
        <w:jc w:val="both"/>
        <w:rPr>
          <w:rFonts w:ascii="Times New Roman" w:hAnsi="Times New Roman" w:cs="Times New Roman"/>
          <w:b/>
          <w:sz w:val="20"/>
          <w:szCs w:val="20"/>
        </w:rPr>
      </w:pPr>
      <w:r w:rsidRPr="00907F46">
        <w:rPr>
          <w:rFonts w:ascii="Times New Roman" w:hAnsi="Times New Roman" w:cs="Times New Roman"/>
          <w:b/>
          <w:sz w:val="20"/>
          <w:szCs w:val="20"/>
        </w:rPr>
        <w:t xml:space="preserve">Таблица 1 – Основные характеристики фильтрационных систем </w:t>
      </w:r>
    </w:p>
    <w:tbl>
      <w:tblPr>
        <w:tblStyle w:val="a4"/>
        <w:tblW w:w="0" w:type="auto"/>
        <w:jc w:val="center"/>
        <w:tblLook w:val="04A0" w:firstRow="1" w:lastRow="0" w:firstColumn="1" w:lastColumn="0" w:noHBand="0" w:noVBand="1"/>
      </w:tblPr>
      <w:tblGrid>
        <w:gridCol w:w="377"/>
        <w:gridCol w:w="3912"/>
        <w:gridCol w:w="943"/>
        <w:gridCol w:w="2665"/>
      </w:tblGrid>
      <w:tr w:rsidR="006F2BB6" w:rsidRPr="007B717C" w14:paraId="73FD9FC6" w14:textId="77777777" w:rsidTr="007B717C">
        <w:trPr>
          <w:jc w:val="center"/>
        </w:trPr>
        <w:tc>
          <w:tcPr>
            <w:tcW w:w="377" w:type="dxa"/>
            <w:tcMar>
              <w:left w:w="28" w:type="dxa"/>
              <w:right w:w="28" w:type="dxa"/>
            </w:tcMar>
            <w:vAlign w:val="center"/>
          </w:tcPr>
          <w:p w14:paraId="35D8824B"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 п/п</w:t>
            </w:r>
          </w:p>
        </w:tc>
        <w:tc>
          <w:tcPr>
            <w:tcW w:w="3912" w:type="dxa"/>
            <w:tcMar>
              <w:left w:w="28" w:type="dxa"/>
              <w:right w:w="28" w:type="dxa"/>
            </w:tcMar>
            <w:vAlign w:val="center"/>
          </w:tcPr>
          <w:p w14:paraId="4E0B44CC"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Параметр</w:t>
            </w:r>
          </w:p>
        </w:tc>
        <w:tc>
          <w:tcPr>
            <w:tcW w:w="943" w:type="dxa"/>
            <w:vAlign w:val="center"/>
          </w:tcPr>
          <w:p w14:paraId="215B1FE0" w14:textId="77777777" w:rsidR="006F2BB6" w:rsidRDefault="006F2BB6" w:rsidP="00970938">
            <w:pPr>
              <w:jc w:val="center"/>
              <w:rPr>
                <w:rFonts w:ascii="Times New Roman" w:hAnsi="Times New Roman" w:cs="Times New Roman"/>
                <w:sz w:val="20"/>
                <w:szCs w:val="20"/>
              </w:rPr>
            </w:pPr>
            <w:r>
              <w:rPr>
                <w:rFonts w:ascii="Times New Roman" w:hAnsi="Times New Roman" w:cs="Times New Roman"/>
                <w:sz w:val="20"/>
                <w:szCs w:val="20"/>
              </w:rPr>
              <w:t>Ед. изм.</w:t>
            </w:r>
          </w:p>
        </w:tc>
        <w:tc>
          <w:tcPr>
            <w:tcW w:w="2665" w:type="dxa"/>
            <w:tcMar>
              <w:left w:w="28" w:type="dxa"/>
              <w:right w:w="28" w:type="dxa"/>
            </w:tcMar>
            <w:vAlign w:val="center"/>
          </w:tcPr>
          <w:p w14:paraId="3FE29F14"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Значение</w:t>
            </w:r>
          </w:p>
        </w:tc>
      </w:tr>
      <w:tr w:rsidR="006F2BB6" w:rsidRPr="007B717C" w14:paraId="52026C9E" w14:textId="77777777" w:rsidTr="007B717C">
        <w:trPr>
          <w:jc w:val="center"/>
        </w:trPr>
        <w:tc>
          <w:tcPr>
            <w:tcW w:w="377" w:type="dxa"/>
            <w:tcMar>
              <w:left w:w="28" w:type="dxa"/>
              <w:right w:w="28" w:type="dxa"/>
            </w:tcMar>
            <w:vAlign w:val="center"/>
          </w:tcPr>
          <w:p w14:paraId="63E76324"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1</w:t>
            </w:r>
          </w:p>
        </w:tc>
        <w:tc>
          <w:tcPr>
            <w:tcW w:w="3912" w:type="dxa"/>
            <w:tcMar>
              <w:left w:w="28" w:type="dxa"/>
              <w:right w:w="28" w:type="dxa"/>
            </w:tcMar>
            <w:vAlign w:val="center"/>
          </w:tcPr>
          <w:p w14:paraId="3ED351CA" w14:textId="77777777" w:rsidR="006F2BB6" w:rsidRPr="007B717C" w:rsidRDefault="006F2BB6" w:rsidP="00970938">
            <w:pPr>
              <w:rPr>
                <w:rFonts w:ascii="Times New Roman" w:hAnsi="Times New Roman" w:cs="Times New Roman"/>
                <w:sz w:val="20"/>
                <w:szCs w:val="20"/>
              </w:rPr>
            </w:pPr>
            <w:r>
              <w:rPr>
                <w:rFonts w:ascii="Times New Roman" w:hAnsi="Times New Roman" w:cs="Times New Roman"/>
                <w:sz w:val="20"/>
                <w:szCs w:val="20"/>
              </w:rPr>
              <w:t>Максимальное давление обжима</w:t>
            </w:r>
          </w:p>
        </w:tc>
        <w:tc>
          <w:tcPr>
            <w:tcW w:w="943" w:type="dxa"/>
            <w:vAlign w:val="center"/>
          </w:tcPr>
          <w:p w14:paraId="4BF599EF"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МПа</w:t>
            </w:r>
          </w:p>
        </w:tc>
        <w:tc>
          <w:tcPr>
            <w:tcW w:w="2665" w:type="dxa"/>
            <w:tcMar>
              <w:left w:w="28" w:type="dxa"/>
              <w:right w:w="28" w:type="dxa"/>
            </w:tcMar>
            <w:vAlign w:val="center"/>
          </w:tcPr>
          <w:p w14:paraId="281F40B7"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не менее 68,0</w:t>
            </w:r>
          </w:p>
        </w:tc>
      </w:tr>
      <w:tr w:rsidR="006F2BB6" w:rsidRPr="007B717C" w14:paraId="410EE203" w14:textId="77777777" w:rsidTr="007B717C">
        <w:trPr>
          <w:jc w:val="center"/>
        </w:trPr>
        <w:tc>
          <w:tcPr>
            <w:tcW w:w="377" w:type="dxa"/>
            <w:tcMar>
              <w:left w:w="28" w:type="dxa"/>
              <w:right w:w="28" w:type="dxa"/>
            </w:tcMar>
            <w:vAlign w:val="center"/>
          </w:tcPr>
          <w:p w14:paraId="420DD5D2"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2</w:t>
            </w:r>
          </w:p>
        </w:tc>
        <w:tc>
          <w:tcPr>
            <w:tcW w:w="3912" w:type="dxa"/>
            <w:tcMar>
              <w:left w:w="28" w:type="dxa"/>
              <w:right w:w="28" w:type="dxa"/>
            </w:tcMar>
            <w:vAlign w:val="center"/>
          </w:tcPr>
          <w:p w14:paraId="27D0ACC3" w14:textId="77777777" w:rsidR="006F2BB6" w:rsidRPr="007B717C" w:rsidRDefault="006F2BB6" w:rsidP="00970938">
            <w:pPr>
              <w:rPr>
                <w:rFonts w:ascii="Times New Roman" w:hAnsi="Times New Roman" w:cs="Times New Roman"/>
                <w:sz w:val="20"/>
                <w:szCs w:val="20"/>
              </w:rPr>
            </w:pPr>
            <w:r>
              <w:rPr>
                <w:rFonts w:ascii="Times New Roman" w:hAnsi="Times New Roman" w:cs="Times New Roman"/>
                <w:sz w:val="20"/>
                <w:szCs w:val="20"/>
              </w:rPr>
              <w:t>Максимальное поровое давление</w:t>
            </w:r>
          </w:p>
        </w:tc>
        <w:tc>
          <w:tcPr>
            <w:tcW w:w="943" w:type="dxa"/>
            <w:vAlign w:val="center"/>
          </w:tcPr>
          <w:p w14:paraId="0B8075A8"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МПа</w:t>
            </w:r>
          </w:p>
        </w:tc>
        <w:tc>
          <w:tcPr>
            <w:tcW w:w="2665" w:type="dxa"/>
            <w:tcMar>
              <w:left w:w="28" w:type="dxa"/>
              <w:right w:w="28" w:type="dxa"/>
            </w:tcMar>
            <w:vAlign w:val="center"/>
          </w:tcPr>
          <w:p w14:paraId="5A2E6614"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не менее 40,8</w:t>
            </w:r>
          </w:p>
        </w:tc>
      </w:tr>
      <w:tr w:rsidR="006F2BB6" w:rsidRPr="007B717C" w14:paraId="2C566141" w14:textId="77777777" w:rsidTr="007B717C">
        <w:trPr>
          <w:jc w:val="center"/>
        </w:trPr>
        <w:tc>
          <w:tcPr>
            <w:tcW w:w="377" w:type="dxa"/>
            <w:tcMar>
              <w:left w:w="28" w:type="dxa"/>
              <w:right w:w="28" w:type="dxa"/>
            </w:tcMar>
            <w:vAlign w:val="center"/>
          </w:tcPr>
          <w:p w14:paraId="73015146"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3</w:t>
            </w:r>
          </w:p>
        </w:tc>
        <w:tc>
          <w:tcPr>
            <w:tcW w:w="3912" w:type="dxa"/>
            <w:tcMar>
              <w:left w:w="28" w:type="dxa"/>
              <w:right w:w="28" w:type="dxa"/>
            </w:tcMar>
            <w:vAlign w:val="center"/>
          </w:tcPr>
          <w:p w14:paraId="1497CF83" w14:textId="77777777" w:rsidR="006F2BB6" w:rsidRPr="007B717C" w:rsidRDefault="006F2BB6" w:rsidP="00970938">
            <w:pPr>
              <w:rPr>
                <w:rFonts w:ascii="Times New Roman" w:hAnsi="Times New Roman" w:cs="Times New Roman"/>
                <w:sz w:val="20"/>
                <w:szCs w:val="20"/>
              </w:rPr>
            </w:pPr>
            <w:r>
              <w:rPr>
                <w:rFonts w:ascii="Times New Roman" w:hAnsi="Times New Roman" w:cs="Times New Roman"/>
                <w:sz w:val="20"/>
                <w:szCs w:val="20"/>
              </w:rPr>
              <w:t>Максимальная рабочая температура</w:t>
            </w:r>
          </w:p>
        </w:tc>
        <w:tc>
          <w:tcPr>
            <w:tcW w:w="943" w:type="dxa"/>
            <w:vAlign w:val="center"/>
          </w:tcPr>
          <w:p w14:paraId="1F00896B" w14:textId="77777777" w:rsidR="006F2BB6" w:rsidRPr="007B717C" w:rsidRDefault="006F2BB6" w:rsidP="00970938">
            <w:pPr>
              <w:jc w:val="center"/>
              <w:rPr>
                <w:rFonts w:ascii="Times New Roman" w:hAnsi="Times New Roman" w:cs="Times New Roman"/>
                <w:sz w:val="20"/>
                <w:szCs w:val="20"/>
              </w:rPr>
            </w:pPr>
            <w:r w:rsidRPr="007B717C">
              <w:rPr>
                <w:rFonts w:ascii="Times New Roman" w:hAnsi="Times New Roman" w:cs="Times New Roman"/>
                <w:sz w:val="20"/>
                <w:szCs w:val="20"/>
              </w:rPr>
              <w:t>˚С</w:t>
            </w:r>
          </w:p>
        </w:tc>
        <w:tc>
          <w:tcPr>
            <w:tcW w:w="2665" w:type="dxa"/>
            <w:tcMar>
              <w:left w:w="28" w:type="dxa"/>
              <w:right w:w="28" w:type="dxa"/>
            </w:tcMar>
            <w:vAlign w:val="center"/>
          </w:tcPr>
          <w:p w14:paraId="72A48384"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не менее 150</w:t>
            </w:r>
          </w:p>
        </w:tc>
      </w:tr>
      <w:tr w:rsidR="006F2BB6" w:rsidRPr="007B717C" w14:paraId="1E3395CA" w14:textId="77777777" w:rsidTr="007B717C">
        <w:trPr>
          <w:jc w:val="center"/>
        </w:trPr>
        <w:tc>
          <w:tcPr>
            <w:tcW w:w="377" w:type="dxa"/>
            <w:tcMar>
              <w:left w:w="28" w:type="dxa"/>
              <w:right w:w="28" w:type="dxa"/>
            </w:tcMar>
            <w:vAlign w:val="center"/>
          </w:tcPr>
          <w:p w14:paraId="08DDCFA9"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4</w:t>
            </w:r>
          </w:p>
        </w:tc>
        <w:tc>
          <w:tcPr>
            <w:tcW w:w="3912" w:type="dxa"/>
            <w:tcMar>
              <w:left w:w="28" w:type="dxa"/>
              <w:right w:w="28" w:type="dxa"/>
            </w:tcMar>
            <w:vAlign w:val="center"/>
          </w:tcPr>
          <w:p w14:paraId="40744017" w14:textId="77777777" w:rsidR="006F2BB6" w:rsidRPr="007B717C" w:rsidRDefault="006F2BB6" w:rsidP="00970938">
            <w:pPr>
              <w:rPr>
                <w:rFonts w:ascii="Times New Roman" w:hAnsi="Times New Roman" w:cs="Times New Roman"/>
                <w:sz w:val="20"/>
                <w:szCs w:val="20"/>
              </w:rPr>
            </w:pPr>
            <w:r>
              <w:rPr>
                <w:rFonts w:ascii="Times New Roman" w:hAnsi="Times New Roman" w:cs="Times New Roman"/>
                <w:sz w:val="20"/>
                <w:szCs w:val="20"/>
              </w:rPr>
              <w:t>Диапазон изменений проницаемости</w:t>
            </w:r>
          </w:p>
        </w:tc>
        <w:tc>
          <w:tcPr>
            <w:tcW w:w="943" w:type="dxa"/>
            <w:vAlign w:val="center"/>
          </w:tcPr>
          <w:p w14:paraId="46CB86F3" w14:textId="77777777" w:rsidR="006F2BB6" w:rsidRPr="007B717C" w:rsidRDefault="006F2BB6" w:rsidP="00970938">
            <w:pPr>
              <w:jc w:val="center"/>
              <w:rPr>
                <w:rFonts w:ascii="Times New Roman" w:hAnsi="Times New Roman" w:cs="Times New Roman"/>
                <w:sz w:val="20"/>
                <w:szCs w:val="20"/>
              </w:rPr>
            </w:pPr>
            <w:proofErr w:type="spellStart"/>
            <w:r>
              <w:rPr>
                <w:rFonts w:ascii="Times New Roman" w:hAnsi="Times New Roman" w:cs="Times New Roman"/>
                <w:sz w:val="20"/>
                <w:szCs w:val="20"/>
              </w:rPr>
              <w:t>мД</w:t>
            </w:r>
            <w:proofErr w:type="spellEnd"/>
          </w:p>
        </w:tc>
        <w:tc>
          <w:tcPr>
            <w:tcW w:w="2665" w:type="dxa"/>
            <w:tcMar>
              <w:left w:w="28" w:type="dxa"/>
              <w:right w:w="28" w:type="dxa"/>
            </w:tcMar>
            <w:vAlign w:val="center"/>
          </w:tcPr>
          <w:p w14:paraId="0904F4E4"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0,001 – 5 000</w:t>
            </w:r>
          </w:p>
        </w:tc>
      </w:tr>
      <w:tr w:rsidR="006F2BB6" w:rsidRPr="007B717C" w14:paraId="0D9CD2E5" w14:textId="77777777" w:rsidTr="007B717C">
        <w:trPr>
          <w:jc w:val="center"/>
        </w:trPr>
        <w:tc>
          <w:tcPr>
            <w:tcW w:w="377" w:type="dxa"/>
            <w:tcMar>
              <w:left w:w="28" w:type="dxa"/>
              <w:right w:w="28" w:type="dxa"/>
            </w:tcMar>
            <w:vAlign w:val="center"/>
          </w:tcPr>
          <w:p w14:paraId="3C061A62"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5</w:t>
            </w:r>
          </w:p>
        </w:tc>
        <w:tc>
          <w:tcPr>
            <w:tcW w:w="3912" w:type="dxa"/>
            <w:tcMar>
              <w:left w:w="28" w:type="dxa"/>
              <w:right w:w="28" w:type="dxa"/>
            </w:tcMar>
            <w:vAlign w:val="center"/>
          </w:tcPr>
          <w:p w14:paraId="512EFDB0" w14:textId="77777777" w:rsidR="006F2BB6" w:rsidRPr="007B717C" w:rsidRDefault="006F2BB6" w:rsidP="00970938">
            <w:pPr>
              <w:rPr>
                <w:rFonts w:ascii="Times New Roman" w:hAnsi="Times New Roman" w:cs="Times New Roman"/>
                <w:sz w:val="20"/>
                <w:szCs w:val="20"/>
              </w:rPr>
            </w:pPr>
            <w:r>
              <w:rPr>
                <w:rFonts w:ascii="Times New Roman" w:hAnsi="Times New Roman" w:cs="Times New Roman"/>
                <w:sz w:val="20"/>
                <w:szCs w:val="20"/>
              </w:rPr>
              <w:t>Диапазон изменений расхода насоса</w:t>
            </w:r>
          </w:p>
        </w:tc>
        <w:tc>
          <w:tcPr>
            <w:tcW w:w="943" w:type="dxa"/>
            <w:vAlign w:val="center"/>
          </w:tcPr>
          <w:p w14:paraId="12C72BD9"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см</w:t>
            </w:r>
            <w:r w:rsidRPr="007B717C">
              <w:rPr>
                <w:rFonts w:ascii="Times New Roman" w:hAnsi="Times New Roman" w:cs="Times New Roman"/>
                <w:sz w:val="20"/>
                <w:szCs w:val="20"/>
                <w:vertAlign w:val="superscript"/>
              </w:rPr>
              <w:t>3</w:t>
            </w:r>
            <w:r>
              <w:rPr>
                <w:rFonts w:ascii="Times New Roman" w:hAnsi="Times New Roman" w:cs="Times New Roman"/>
                <w:sz w:val="20"/>
                <w:szCs w:val="20"/>
              </w:rPr>
              <w:t>/мин.</w:t>
            </w:r>
          </w:p>
        </w:tc>
        <w:tc>
          <w:tcPr>
            <w:tcW w:w="2665" w:type="dxa"/>
            <w:tcMar>
              <w:left w:w="28" w:type="dxa"/>
              <w:right w:w="28" w:type="dxa"/>
            </w:tcMar>
            <w:vAlign w:val="center"/>
          </w:tcPr>
          <w:p w14:paraId="7DE9CE50"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0,00001 – 50</w:t>
            </w:r>
          </w:p>
        </w:tc>
      </w:tr>
      <w:tr w:rsidR="006F2BB6" w:rsidRPr="00482404" w14:paraId="222BDB2A" w14:textId="77777777" w:rsidTr="007B717C">
        <w:trPr>
          <w:jc w:val="center"/>
        </w:trPr>
        <w:tc>
          <w:tcPr>
            <w:tcW w:w="377" w:type="dxa"/>
            <w:tcMar>
              <w:left w:w="28" w:type="dxa"/>
              <w:right w:w="28" w:type="dxa"/>
            </w:tcMar>
            <w:vAlign w:val="center"/>
          </w:tcPr>
          <w:p w14:paraId="54534A2C"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6</w:t>
            </w:r>
          </w:p>
        </w:tc>
        <w:tc>
          <w:tcPr>
            <w:tcW w:w="3912" w:type="dxa"/>
            <w:tcMar>
              <w:left w:w="28" w:type="dxa"/>
              <w:right w:w="28" w:type="dxa"/>
            </w:tcMar>
            <w:vAlign w:val="center"/>
          </w:tcPr>
          <w:p w14:paraId="1A514F8E" w14:textId="77777777" w:rsidR="006F2BB6" w:rsidRPr="007B717C" w:rsidRDefault="006F2BB6" w:rsidP="00970938">
            <w:pPr>
              <w:rPr>
                <w:rFonts w:ascii="Times New Roman" w:hAnsi="Times New Roman" w:cs="Times New Roman"/>
                <w:sz w:val="20"/>
                <w:szCs w:val="20"/>
              </w:rPr>
            </w:pPr>
            <w:proofErr w:type="gramStart"/>
            <w:r>
              <w:rPr>
                <w:rFonts w:ascii="Times New Roman" w:hAnsi="Times New Roman" w:cs="Times New Roman"/>
                <w:sz w:val="20"/>
                <w:szCs w:val="20"/>
              </w:rPr>
              <w:t>Материал исполнения</w:t>
            </w:r>
            <w:proofErr w:type="gramEnd"/>
            <w:r>
              <w:rPr>
                <w:rFonts w:ascii="Times New Roman" w:hAnsi="Times New Roman" w:cs="Times New Roman"/>
                <w:sz w:val="20"/>
                <w:szCs w:val="20"/>
              </w:rPr>
              <w:t xml:space="preserve"> контактирующего с поровым флюидом поверхности</w:t>
            </w:r>
          </w:p>
        </w:tc>
        <w:tc>
          <w:tcPr>
            <w:tcW w:w="943" w:type="dxa"/>
            <w:vAlign w:val="center"/>
          </w:tcPr>
          <w:p w14:paraId="3C65BEB2" w14:textId="77777777" w:rsidR="006F2BB6" w:rsidRPr="007B717C" w:rsidRDefault="006F2BB6" w:rsidP="00970938">
            <w:pPr>
              <w:jc w:val="center"/>
              <w:rPr>
                <w:rFonts w:ascii="Times New Roman" w:hAnsi="Times New Roman" w:cs="Times New Roman"/>
                <w:sz w:val="20"/>
                <w:szCs w:val="20"/>
              </w:rPr>
            </w:pPr>
            <w:r>
              <w:rPr>
                <w:rFonts w:ascii="Times New Roman" w:hAnsi="Times New Roman" w:cs="Times New Roman"/>
                <w:sz w:val="20"/>
                <w:szCs w:val="20"/>
              </w:rPr>
              <w:t>—</w:t>
            </w:r>
          </w:p>
        </w:tc>
        <w:tc>
          <w:tcPr>
            <w:tcW w:w="2665" w:type="dxa"/>
            <w:tcMar>
              <w:left w:w="28" w:type="dxa"/>
              <w:right w:w="28" w:type="dxa"/>
            </w:tcMar>
            <w:vAlign w:val="center"/>
          </w:tcPr>
          <w:p w14:paraId="265190C7" w14:textId="77777777" w:rsidR="006F2BB6" w:rsidRPr="007B717C" w:rsidRDefault="006F2BB6" w:rsidP="00970938">
            <w:pPr>
              <w:jc w:val="center"/>
              <w:rPr>
                <w:rFonts w:ascii="Times New Roman" w:hAnsi="Times New Roman" w:cs="Times New Roman"/>
                <w:sz w:val="20"/>
                <w:szCs w:val="20"/>
                <w:lang w:val="en-US"/>
              </w:rPr>
            </w:pPr>
            <w:r>
              <w:rPr>
                <w:rFonts w:ascii="Times New Roman" w:hAnsi="Times New Roman" w:cs="Times New Roman"/>
                <w:sz w:val="20"/>
                <w:szCs w:val="20"/>
                <w:lang w:val="en-US"/>
              </w:rPr>
              <w:t>Hastelloy C-276, Titanium, Viton, Peek, Teflon</w:t>
            </w:r>
          </w:p>
        </w:tc>
      </w:tr>
    </w:tbl>
    <w:p w14:paraId="0783AEEE" w14:textId="77777777" w:rsidR="006F2BB6" w:rsidRPr="00C159EE" w:rsidRDefault="006F2BB6" w:rsidP="006F2BB6">
      <w:pPr>
        <w:spacing w:after="0" w:line="360" w:lineRule="auto"/>
        <w:ind w:firstLine="709"/>
        <w:jc w:val="both"/>
        <w:rPr>
          <w:rFonts w:ascii="Times New Roman" w:hAnsi="Times New Roman" w:cs="Times New Roman"/>
          <w:sz w:val="8"/>
          <w:szCs w:val="18"/>
          <w:lang w:val="en-US"/>
        </w:rPr>
      </w:pPr>
    </w:p>
    <w:p w14:paraId="61DA9DAD" w14:textId="77777777" w:rsidR="006F2BB6" w:rsidRDefault="006F2BB6" w:rsidP="006F2BB6">
      <w:pPr>
        <w:spacing w:after="0" w:line="276" w:lineRule="auto"/>
        <w:ind w:firstLine="709"/>
        <w:jc w:val="both"/>
        <w:rPr>
          <w:rFonts w:ascii="Times New Roman" w:hAnsi="Times New Roman" w:cs="Times New Roman"/>
          <w:szCs w:val="20"/>
        </w:rPr>
      </w:pPr>
      <w:r>
        <w:rPr>
          <w:rFonts w:ascii="Times New Roman" w:hAnsi="Times New Roman" w:cs="Times New Roman"/>
          <w:szCs w:val="20"/>
        </w:rPr>
        <w:t>Принципиальная схема системы включает следующие основные блоки:</w:t>
      </w:r>
    </w:p>
    <w:p w14:paraId="1ADFDF0D" w14:textId="77777777" w:rsidR="006F2BB6" w:rsidRDefault="006F2BB6" w:rsidP="006F2BB6">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нагнетания испытуемых флюидов;</w:t>
      </w:r>
    </w:p>
    <w:p w14:paraId="197CAA1A" w14:textId="77777777" w:rsidR="006F2BB6" w:rsidRDefault="006F2BB6" w:rsidP="006F2BB6">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моделирования условий залегания пласта;</w:t>
      </w:r>
    </w:p>
    <w:p w14:paraId="5E9659A5" w14:textId="77777777" w:rsidR="006F2BB6" w:rsidRDefault="006F2BB6" w:rsidP="006F2BB6">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регулирования давления обжима;</w:t>
      </w:r>
    </w:p>
    <w:p w14:paraId="48FA039B" w14:textId="77777777" w:rsidR="006F2BB6" w:rsidRDefault="006F2BB6" w:rsidP="006F2BB6">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регулирования обратного давления для потока фильтрации;</w:t>
      </w:r>
    </w:p>
    <w:p w14:paraId="3A692408" w14:textId="77777777" w:rsidR="006F2BB6" w:rsidRPr="00907F46" w:rsidRDefault="006F2BB6" w:rsidP="006F2BB6">
      <w:pPr>
        <w:pStyle w:val="a3"/>
        <w:numPr>
          <w:ilvl w:val="0"/>
          <w:numId w:val="7"/>
        </w:numPr>
        <w:spacing w:after="120" w:line="276" w:lineRule="auto"/>
        <w:jc w:val="both"/>
        <w:rPr>
          <w:rFonts w:ascii="Times New Roman" w:hAnsi="Times New Roman" w:cs="Times New Roman"/>
          <w:szCs w:val="20"/>
        </w:rPr>
      </w:pPr>
      <w:r>
        <w:rPr>
          <w:rFonts w:ascii="Times New Roman" w:hAnsi="Times New Roman" w:cs="Times New Roman"/>
          <w:szCs w:val="20"/>
        </w:rPr>
        <w:t>управление системой и регистрации данных эксперимента.</w:t>
      </w:r>
    </w:p>
    <w:p w14:paraId="6E980EC3" w14:textId="77777777" w:rsidR="006F2BB6" w:rsidRPr="004D07A3" w:rsidRDefault="006F2BB6" w:rsidP="006F2BB6">
      <w:pPr>
        <w:pStyle w:val="11"/>
        <w:outlineLvl w:val="0"/>
      </w:pPr>
      <w:bookmarkStart w:id="3" w:name="_Toc176887046"/>
      <w:r w:rsidRPr="004D07A3">
        <w:t>3. Подготовка рабочих жидкостей к испытанию</w:t>
      </w:r>
      <w:bookmarkEnd w:id="3"/>
    </w:p>
    <w:p w14:paraId="5A7B3018" w14:textId="77777777" w:rsidR="006F2BB6"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При определении проницаемости и остаточной нефтенасыщенности породы пласта используются пробы безводной нефти, воды и технологические жидкости, применяемые в качестве рабочих агентов при разработке конкретного пласта. При отсутствии проб пластовых флюидов допускается применять их модельные аналоги </w:t>
      </w:r>
      <w:r w:rsidRPr="0093335D">
        <w:rPr>
          <w:rFonts w:ascii="Times New Roman" w:hAnsi="Times New Roman" w:cs="Times New Roman"/>
          <w:szCs w:val="20"/>
        </w:rPr>
        <w:t>[2]</w:t>
      </w:r>
      <w:r>
        <w:rPr>
          <w:rFonts w:ascii="Times New Roman" w:hAnsi="Times New Roman" w:cs="Times New Roman"/>
          <w:szCs w:val="20"/>
        </w:rPr>
        <w:t>.</w:t>
      </w:r>
    </w:p>
    <w:p w14:paraId="42F1003B" w14:textId="77777777" w:rsidR="006F2BB6"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В качестве модели нефти использовать дегазированную нефть, разбавленную растворителем (керосином, бензином, </w:t>
      </w:r>
      <w:proofErr w:type="spellStart"/>
      <w:r>
        <w:rPr>
          <w:rFonts w:ascii="Times New Roman" w:hAnsi="Times New Roman" w:cs="Times New Roman"/>
          <w:szCs w:val="20"/>
        </w:rPr>
        <w:t>петролейным</w:t>
      </w:r>
      <w:proofErr w:type="spellEnd"/>
      <w:r>
        <w:rPr>
          <w:rFonts w:ascii="Times New Roman" w:hAnsi="Times New Roman" w:cs="Times New Roman"/>
          <w:szCs w:val="20"/>
        </w:rPr>
        <w:t xml:space="preserve"> эфиром и др.), количество которого подбирается экспериментально таким образом, чтобы вязкость и величина межфазного натяжения на границе с водой модели нефти соответствовали пластовым условиям. Количество растворителя не должно превышать 30% объема смеси </w:t>
      </w:r>
      <w:r w:rsidRPr="000E244F">
        <w:rPr>
          <w:rFonts w:ascii="Times New Roman" w:hAnsi="Times New Roman" w:cs="Times New Roman"/>
          <w:szCs w:val="20"/>
        </w:rPr>
        <w:t>[</w:t>
      </w:r>
      <w:r>
        <w:rPr>
          <w:rFonts w:ascii="Times New Roman" w:hAnsi="Times New Roman" w:cs="Times New Roman"/>
          <w:szCs w:val="20"/>
        </w:rPr>
        <w:t>ОСТ 39-235-89, стр. 8 / ОСТ 39-195-86, стр. 6</w:t>
      </w:r>
      <w:r w:rsidRPr="000E244F">
        <w:rPr>
          <w:rFonts w:ascii="Times New Roman" w:hAnsi="Times New Roman" w:cs="Times New Roman"/>
          <w:szCs w:val="20"/>
        </w:rPr>
        <w:t>]</w:t>
      </w:r>
      <w:r>
        <w:rPr>
          <w:rFonts w:ascii="Times New Roman" w:hAnsi="Times New Roman" w:cs="Times New Roman"/>
          <w:szCs w:val="20"/>
        </w:rPr>
        <w:t>. Основным критерием соответствия модельной нефти по отношению к пластовой газонасыщенной является равенство реологических характеристик (вязкость, плотность) между ними при пластовых условиях.</w:t>
      </w:r>
    </w:p>
    <w:p w14:paraId="32A2A669" w14:textId="77777777" w:rsidR="006F2BB6"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В качестве модели воды применять растворы, солевой состав которых аналогичен составу пластовой воды, либо раствор </w:t>
      </w:r>
      <w:r>
        <w:rPr>
          <w:rFonts w:ascii="Times New Roman" w:hAnsi="Times New Roman" w:cs="Times New Roman"/>
          <w:szCs w:val="20"/>
          <w:lang w:val="en-US"/>
        </w:rPr>
        <w:t>NaCl</w:t>
      </w:r>
      <w:r>
        <w:rPr>
          <w:rFonts w:ascii="Times New Roman" w:hAnsi="Times New Roman" w:cs="Times New Roman"/>
          <w:szCs w:val="20"/>
        </w:rPr>
        <w:t xml:space="preserve"> соответствующей солености </w:t>
      </w:r>
      <w:r w:rsidRPr="000E244F">
        <w:rPr>
          <w:rFonts w:ascii="Times New Roman" w:hAnsi="Times New Roman" w:cs="Times New Roman"/>
          <w:szCs w:val="20"/>
        </w:rPr>
        <w:t>[</w:t>
      </w:r>
      <w:r>
        <w:rPr>
          <w:rFonts w:ascii="Times New Roman" w:hAnsi="Times New Roman" w:cs="Times New Roman"/>
          <w:szCs w:val="20"/>
        </w:rPr>
        <w:t>ОСТ 39-235-89, стр. 10</w:t>
      </w:r>
      <w:r w:rsidRPr="000E244F">
        <w:rPr>
          <w:rFonts w:ascii="Times New Roman" w:hAnsi="Times New Roman" w:cs="Times New Roman"/>
          <w:szCs w:val="20"/>
        </w:rPr>
        <w:t>]</w:t>
      </w:r>
      <w:r>
        <w:rPr>
          <w:rFonts w:ascii="Times New Roman" w:hAnsi="Times New Roman" w:cs="Times New Roman"/>
          <w:szCs w:val="20"/>
        </w:rPr>
        <w:t>. Качественный и количественный солевой состав рассчитывается на основании результатов химического анализа пластовой воды и принятого для исследуемого пласта значения ее минерализации в пересчете на хлористый натрий.</w:t>
      </w:r>
    </w:p>
    <w:p w14:paraId="24D6CEDB" w14:textId="77777777" w:rsidR="006F2BB6"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lastRenderedPageBreak/>
        <w:t>Приготовление составов для выравнивания профиля приемистости, проводится в соответствии с регламентирующими документами на проведение геолого-технических мероприятий.</w:t>
      </w:r>
    </w:p>
    <w:p w14:paraId="5FCA70B0" w14:textId="77777777" w:rsidR="006F2BB6" w:rsidRDefault="006F2BB6" w:rsidP="006F2BB6">
      <w:pPr>
        <w:pStyle w:val="11"/>
        <w:outlineLvl w:val="0"/>
      </w:pPr>
      <w:bookmarkStart w:id="4" w:name="_Toc176887047"/>
      <w:r>
        <w:t>4. Подготовка модели пласта к испытанию</w:t>
      </w:r>
      <w:bookmarkEnd w:id="4"/>
    </w:p>
    <w:p w14:paraId="7451F490" w14:textId="77777777" w:rsidR="006F2BB6" w:rsidRDefault="006F2BB6" w:rsidP="006F2BB6">
      <w:pPr>
        <w:spacing w:after="120" w:line="276" w:lineRule="auto"/>
        <w:ind w:firstLine="709"/>
        <w:jc w:val="both"/>
        <w:rPr>
          <w:rFonts w:ascii="Times New Roman" w:hAnsi="Times New Roman" w:cs="Times New Roman"/>
          <w:szCs w:val="20"/>
        </w:rPr>
      </w:pPr>
      <w:r>
        <w:rPr>
          <w:rFonts w:ascii="Times New Roman" w:hAnsi="Times New Roman" w:cs="Times New Roman"/>
          <w:szCs w:val="20"/>
        </w:rPr>
        <w:t xml:space="preserve"> </w:t>
      </w:r>
      <w:r w:rsidRPr="00AC2EF2">
        <w:rPr>
          <w:rFonts w:ascii="Times New Roman" w:hAnsi="Times New Roman" w:cs="Times New Roman"/>
          <w:szCs w:val="20"/>
        </w:rPr>
        <w:t xml:space="preserve">Фильтрационные испытания составов технологий ВПП проводятся на объемной модели из двух составных колонок образцов керна. Каждая колонка монтируется из отдельных цилиндрических образцов с ненарушенной структурой диаметром 30 или 38 мм и длиной не менее 27 мм.  Перед проведением испытаний образцы экстрагируются в спиртобензольной смеси для полного удаления из пустотного пространства углеводородов и, при наличии высокой (более 50– 100 г/л) минерализации пластовой (остаточной) воды, обессоливаются в аппаратах </w:t>
      </w:r>
      <w:proofErr w:type="spellStart"/>
      <w:r w:rsidRPr="00AC2EF2">
        <w:rPr>
          <w:rFonts w:ascii="Times New Roman" w:hAnsi="Times New Roman" w:cs="Times New Roman"/>
          <w:szCs w:val="20"/>
        </w:rPr>
        <w:t>Сокслета</w:t>
      </w:r>
      <w:proofErr w:type="spellEnd"/>
      <w:r w:rsidRPr="00AC2EF2">
        <w:rPr>
          <w:rFonts w:ascii="Times New Roman" w:hAnsi="Times New Roman" w:cs="Times New Roman"/>
          <w:szCs w:val="20"/>
        </w:rPr>
        <w:t xml:space="preserve">. Далее промытые образцы высушивают до постоянной массы с точностью до 0,001 г в сушильном шкафу при температуре от +102 до +105 °С в течение 12 ч. Высушенные образцы до проведения эксперимента хранить в эксикаторе над прокаленным хлористым кальцием в течение 2-3 ч, после чего проводят определение их фильтрационно-емкостных свойств. По известным значениям абсолютной проницаемости отдельных цилиндрических образцов скомпоновать составной образец таким образом, чтобы по направлению течения флюидов каждый последующий образец имел меньшую проницаемость [ОСТ 39-235-89, стр. 12]. В зависимости от решаемых задач при моделировании технологических процессов воздействия на </w:t>
      </w:r>
      <w:proofErr w:type="spellStart"/>
      <w:r w:rsidRPr="00AC2EF2">
        <w:rPr>
          <w:rFonts w:ascii="Times New Roman" w:hAnsi="Times New Roman" w:cs="Times New Roman"/>
          <w:szCs w:val="20"/>
        </w:rPr>
        <w:t>прискважинную</w:t>
      </w:r>
      <w:proofErr w:type="spellEnd"/>
      <w:r w:rsidRPr="00AC2EF2">
        <w:rPr>
          <w:rFonts w:ascii="Times New Roman" w:hAnsi="Times New Roman" w:cs="Times New Roman"/>
          <w:szCs w:val="20"/>
        </w:rPr>
        <w:t xml:space="preserve"> или удаленную зоны пласта растворами химических реагентов определение проницаемости породы по жидкости (по воде – при вытеснении нефти, по нефти или воде – при изменении </w:t>
      </w:r>
      <w:proofErr w:type="spellStart"/>
      <w:r w:rsidRPr="00AC2EF2">
        <w:rPr>
          <w:rFonts w:ascii="Times New Roman" w:hAnsi="Times New Roman" w:cs="Times New Roman"/>
          <w:szCs w:val="20"/>
        </w:rPr>
        <w:t>флюидопроводимости</w:t>
      </w:r>
      <w:proofErr w:type="spellEnd"/>
      <w:r w:rsidRPr="00AC2EF2">
        <w:rPr>
          <w:rFonts w:ascii="Times New Roman" w:hAnsi="Times New Roman" w:cs="Times New Roman"/>
          <w:szCs w:val="20"/>
        </w:rPr>
        <w:t xml:space="preserve"> породы) выполняется при ее фильтрации через объемную модель пласта в направлении снижения проницаемости пористой среды. Водонасыщенность составной модели пласта перед проведением испытаний создается методом центрифугирования, обеспечивающим соответствие содержания остаточной воды в пустотном пространстве отдельных образцов ее количеству в пластовых условиях. Сущность метода заключается в вытеснении избытка воды из полностью</w:t>
      </w:r>
      <w:r w:rsidRPr="00025A90">
        <w:rPr>
          <w:rFonts w:ascii="Times New Roman" w:hAnsi="Times New Roman" w:cs="Times New Roman"/>
          <w:szCs w:val="20"/>
        </w:rPr>
        <w:t xml:space="preserve"> водонасыщенного образца при центрифугировании за счет создания капиллярного давления на границе раздела фаз «воздух</w:t>
      </w:r>
      <w:r>
        <w:rPr>
          <w:rFonts w:ascii="Times New Roman" w:hAnsi="Times New Roman" w:cs="Times New Roman"/>
          <w:szCs w:val="20"/>
        </w:rPr>
        <w:t> </w:t>
      </w:r>
      <w:r w:rsidRPr="00025A90">
        <w:rPr>
          <w:rFonts w:ascii="Times New Roman" w:hAnsi="Times New Roman" w:cs="Times New Roman"/>
          <w:szCs w:val="20"/>
        </w:rPr>
        <w:t>–</w:t>
      </w:r>
      <w:r>
        <w:rPr>
          <w:rFonts w:ascii="Times New Roman" w:hAnsi="Times New Roman" w:cs="Times New Roman"/>
          <w:szCs w:val="20"/>
        </w:rPr>
        <w:t> </w:t>
      </w:r>
      <w:r w:rsidRPr="00025A90">
        <w:rPr>
          <w:rFonts w:ascii="Times New Roman" w:hAnsi="Times New Roman" w:cs="Times New Roman"/>
          <w:szCs w:val="20"/>
        </w:rPr>
        <w:t xml:space="preserve">вода» в порах породы. Заключительным этапом подготовки модели пласта является </w:t>
      </w:r>
      <w:proofErr w:type="spellStart"/>
      <w:r w:rsidRPr="00025A90">
        <w:rPr>
          <w:rFonts w:ascii="Times New Roman" w:hAnsi="Times New Roman" w:cs="Times New Roman"/>
          <w:szCs w:val="20"/>
        </w:rPr>
        <w:t>донасыщение</w:t>
      </w:r>
      <w:proofErr w:type="spellEnd"/>
      <w:r w:rsidRPr="00025A90">
        <w:rPr>
          <w:rFonts w:ascii="Times New Roman" w:hAnsi="Times New Roman" w:cs="Times New Roman"/>
          <w:szCs w:val="20"/>
        </w:rPr>
        <w:t xml:space="preserve"> образцов керна с воссозданной остаточной водой керосином в эксикаторе при вакуумировании в течение не менее 4</w:t>
      </w:r>
      <w:r>
        <w:rPr>
          <w:rFonts w:ascii="Times New Roman" w:hAnsi="Times New Roman" w:cs="Times New Roman"/>
          <w:szCs w:val="20"/>
        </w:rPr>
        <w:t> </w:t>
      </w:r>
      <w:r w:rsidRPr="00025A90">
        <w:rPr>
          <w:rFonts w:ascii="Times New Roman" w:hAnsi="Times New Roman" w:cs="Times New Roman"/>
          <w:szCs w:val="20"/>
        </w:rPr>
        <w:t>ч</w:t>
      </w:r>
      <w:r w:rsidRPr="00D24A5B">
        <w:rPr>
          <w:rFonts w:ascii="Times New Roman" w:hAnsi="Times New Roman" w:cs="Times New Roman"/>
          <w:szCs w:val="20"/>
        </w:rPr>
        <w:t xml:space="preserve"> [2]</w:t>
      </w:r>
      <w:r w:rsidRPr="00025A90">
        <w:rPr>
          <w:rFonts w:ascii="Times New Roman" w:hAnsi="Times New Roman" w:cs="Times New Roman"/>
          <w:szCs w:val="20"/>
        </w:rPr>
        <w:t>.</w:t>
      </w:r>
    </w:p>
    <w:p w14:paraId="07203658" w14:textId="77777777" w:rsidR="006F2BB6" w:rsidRDefault="006F2BB6" w:rsidP="006F2BB6">
      <w:pPr>
        <w:spacing w:after="120" w:line="360" w:lineRule="auto"/>
        <w:ind w:firstLine="709"/>
        <w:jc w:val="both"/>
        <w:rPr>
          <w:rFonts w:ascii="Times New Roman" w:hAnsi="Times New Roman" w:cs="Times New Roman"/>
          <w:szCs w:val="20"/>
        </w:rPr>
      </w:pPr>
    </w:p>
    <w:p w14:paraId="79D19586" w14:textId="77777777" w:rsidR="006F2BB6" w:rsidRDefault="006F2BB6" w:rsidP="006F2BB6">
      <w:pPr>
        <w:pStyle w:val="11"/>
        <w:outlineLvl w:val="0"/>
      </w:pPr>
      <w:bookmarkStart w:id="5" w:name="_Toc176887048"/>
      <w:r>
        <w:t>5. Подготовка фильтрационной системы к испытанию</w:t>
      </w:r>
      <w:bookmarkEnd w:id="5"/>
    </w:p>
    <w:p w14:paraId="7862216C" w14:textId="77777777" w:rsidR="006F2BB6" w:rsidRDefault="006F2BB6" w:rsidP="006F2BB6">
      <w:pPr>
        <w:spacing w:after="0" w:line="276" w:lineRule="auto"/>
        <w:ind w:firstLine="709"/>
        <w:jc w:val="both"/>
        <w:rPr>
          <w:rFonts w:ascii="Times New Roman" w:hAnsi="Times New Roman" w:cs="Times New Roman"/>
          <w:szCs w:val="20"/>
        </w:rPr>
      </w:pPr>
      <w:r w:rsidRPr="006D2626">
        <w:rPr>
          <w:rFonts w:ascii="Times New Roman" w:hAnsi="Times New Roman" w:cs="Times New Roman"/>
          <w:szCs w:val="20"/>
        </w:rPr>
        <w:t xml:space="preserve">Порядок проведения подготовительных мероприятий на системе перед испытанием включает: </w:t>
      </w:r>
    </w:p>
    <w:p w14:paraId="67A9343A" w14:textId="77777777" w:rsidR="006F2BB6" w:rsidRDefault="006F2BB6" w:rsidP="006F2BB6">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заправку накопителей испытуемыми флюидами (пластовые пробы нефти, воды или их модельные аналоги, растворы хим</w:t>
      </w:r>
      <w:r>
        <w:rPr>
          <w:rFonts w:ascii="Times New Roman" w:hAnsi="Times New Roman" w:cs="Times New Roman"/>
          <w:szCs w:val="20"/>
        </w:rPr>
        <w:t>ических составов</w:t>
      </w:r>
      <w:r w:rsidRPr="006D2626">
        <w:rPr>
          <w:rFonts w:ascii="Times New Roman" w:hAnsi="Times New Roman" w:cs="Times New Roman"/>
          <w:szCs w:val="20"/>
        </w:rPr>
        <w:t>);</w:t>
      </w:r>
    </w:p>
    <w:p w14:paraId="614588FC" w14:textId="77777777" w:rsidR="006F2BB6" w:rsidRDefault="006F2BB6" w:rsidP="006F2BB6">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 xml:space="preserve">загрузку модели пласта из образцов керна в резиновую манжету </w:t>
      </w:r>
      <w:proofErr w:type="spellStart"/>
      <w:r w:rsidRPr="006D2626">
        <w:rPr>
          <w:rFonts w:ascii="Times New Roman" w:hAnsi="Times New Roman" w:cs="Times New Roman"/>
          <w:szCs w:val="20"/>
        </w:rPr>
        <w:t>кернодержателя</w:t>
      </w:r>
      <w:proofErr w:type="spellEnd"/>
      <w:r w:rsidRPr="006D2626">
        <w:rPr>
          <w:rFonts w:ascii="Times New Roman" w:hAnsi="Times New Roman" w:cs="Times New Roman"/>
          <w:szCs w:val="20"/>
        </w:rPr>
        <w:t xml:space="preserve">, подсоединение </w:t>
      </w:r>
      <w:proofErr w:type="spellStart"/>
      <w:r w:rsidRPr="006D2626">
        <w:rPr>
          <w:rFonts w:ascii="Times New Roman" w:hAnsi="Times New Roman" w:cs="Times New Roman"/>
          <w:szCs w:val="20"/>
        </w:rPr>
        <w:t>флюидопроводящих</w:t>
      </w:r>
      <w:proofErr w:type="spellEnd"/>
      <w:r w:rsidRPr="006D2626">
        <w:rPr>
          <w:rFonts w:ascii="Times New Roman" w:hAnsi="Times New Roman" w:cs="Times New Roman"/>
          <w:szCs w:val="20"/>
        </w:rPr>
        <w:t xml:space="preserve"> трубок; </w:t>
      </w:r>
    </w:p>
    <w:p w14:paraId="43A50550" w14:textId="77777777" w:rsidR="006F2BB6" w:rsidRDefault="006F2BB6" w:rsidP="006F2BB6">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 xml:space="preserve">проверку гидравлической схемы системы на герметичность за счет создания всестороннего (горного) и </w:t>
      </w:r>
      <w:proofErr w:type="spellStart"/>
      <w:r w:rsidRPr="006D2626">
        <w:rPr>
          <w:rFonts w:ascii="Times New Roman" w:hAnsi="Times New Roman" w:cs="Times New Roman"/>
          <w:szCs w:val="20"/>
        </w:rPr>
        <w:t>внутрипорового</w:t>
      </w:r>
      <w:proofErr w:type="spellEnd"/>
      <w:r w:rsidRPr="006D2626">
        <w:rPr>
          <w:rFonts w:ascii="Times New Roman" w:hAnsi="Times New Roman" w:cs="Times New Roman"/>
          <w:szCs w:val="20"/>
        </w:rPr>
        <w:t xml:space="preserve"> (пластового) давлений в </w:t>
      </w:r>
      <w:proofErr w:type="spellStart"/>
      <w:r w:rsidRPr="006D2626">
        <w:rPr>
          <w:rFonts w:ascii="Times New Roman" w:hAnsi="Times New Roman" w:cs="Times New Roman"/>
          <w:szCs w:val="20"/>
        </w:rPr>
        <w:t>кернодержателе</w:t>
      </w:r>
      <w:proofErr w:type="spellEnd"/>
      <w:r w:rsidRPr="006D2626">
        <w:rPr>
          <w:rFonts w:ascii="Times New Roman" w:hAnsi="Times New Roman" w:cs="Times New Roman"/>
          <w:szCs w:val="20"/>
        </w:rPr>
        <w:t xml:space="preserve">, соответствующих условиям залегания нефтяного пласта; </w:t>
      </w:r>
    </w:p>
    <w:p w14:paraId="2CC998C4" w14:textId="77777777" w:rsidR="006F2BB6" w:rsidRDefault="006F2BB6" w:rsidP="006F2BB6">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 xml:space="preserve">нагрев узлов системы (накопителей, </w:t>
      </w:r>
      <w:proofErr w:type="spellStart"/>
      <w:r w:rsidRPr="006D2626">
        <w:rPr>
          <w:rFonts w:ascii="Times New Roman" w:hAnsi="Times New Roman" w:cs="Times New Roman"/>
          <w:szCs w:val="20"/>
        </w:rPr>
        <w:t>кернодержателя</w:t>
      </w:r>
      <w:proofErr w:type="spellEnd"/>
      <w:r w:rsidRPr="006D2626">
        <w:rPr>
          <w:rFonts w:ascii="Times New Roman" w:hAnsi="Times New Roman" w:cs="Times New Roman"/>
          <w:szCs w:val="20"/>
        </w:rPr>
        <w:t xml:space="preserve">, сепаратора и др.) до пластовой температуры; </w:t>
      </w:r>
    </w:p>
    <w:p w14:paraId="4CF674B7" w14:textId="77777777" w:rsidR="006F2BB6" w:rsidRDefault="006F2BB6" w:rsidP="006F2BB6">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t>выставление настроек программного обеспечения и последовательности проведения опыта, создание файла регистрации данных; – вытеснение керосина нефтью за счет ее прокачки через модель</w:t>
      </w:r>
      <w:r>
        <w:rPr>
          <w:rFonts w:ascii="Times New Roman" w:hAnsi="Times New Roman" w:cs="Times New Roman"/>
          <w:szCs w:val="20"/>
        </w:rPr>
        <w:t xml:space="preserve"> пласта в количестве не менее 3-</w:t>
      </w:r>
      <w:r w:rsidRPr="006D2626">
        <w:rPr>
          <w:rFonts w:ascii="Times New Roman" w:hAnsi="Times New Roman" w:cs="Times New Roman"/>
          <w:szCs w:val="20"/>
        </w:rPr>
        <w:t>4 объемов пор в режиме поддержания постоянного расхода, не превышающего линейную скорость фильтрации 1</w:t>
      </w:r>
      <w:r>
        <w:rPr>
          <w:rFonts w:ascii="Times New Roman" w:hAnsi="Times New Roman" w:cs="Times New Roman"/>
          <w:szCs w:val="20"/>
        </w:rPr>
        <w:t> </w:t>
      </w:r>
      <w:r w:rsidRPr="006D2626">
        <w:rPr>
          <w:rFonts w:ascii="Times New Roman" w:hAnsi="Times New Roman" w:cs="Times New Roman"/>
          <w:szCs w:val="20"/>
        </w:rPr>
        <w:t xml:space="preserve">м/сут; </w:t>
      </w:r>
    </w:p>
    <w:p w14:paraId="25E85E55" w14:textId="77777777" w:rsidR="006F2BB6" w:rsidRDefault="006F2BB6" w:rsidP="006F2BB6">
      <w:pPr>
        <w:pStyle w:val="a3"/>
        <w:numPr>
          <w:ilvl w:val="0"/>
          <w:numId w:val="8"/>
        </w:numPr>
        <w:spacing w:after="120" w:line="276" w:lineRule="auto"/>
        <w:jc w:val="both"/>
        <w:rPr>
          <w:rFonts w:ascii="Times New Roman" w:hAnsi="Times New Roman" w:cs="Times New Roman"/>
          <w:szCs w:val="20"/>
        </w:rPr>
      </w:pPr>
      <w:r w:rsidRPr="006D2626">
        <w:rPr>
          <w:rFonts w:ascii="Times New Roman" w:hAnsi="Times New Roman" w:cs="Times New Roman"/>
          <w:szCs w:val="20"/>
        </w:rPr>
        <w:lastRenderedPageBreak/>
        <w:t>выде</w:t>
      </w:r>
      <w:r>
        <w:rPr>
          <w:rFonts w:ascii="Times New Roman" w:hAnsi="Times New Roman" w:cs="Times New Roman"/>
          <w:szCs w:val="20"/>
        </w:rPr>
        <w:t>ржку модели пласта в течение 12-</w:t>
      </w:r>
      <w:r w:rsidRPr="006D2626">
        <w:rPr>
          <w:rFonts w:ascii="Times New Roman" w:hAnsi="Times New Roman" w:cs="Times New Roman"/>
          <w:szCs w:val="20"/>
        </w:rPr>
        <w:t>16</w:t>
      </w:r>
      <w:r>
        <w:rPr>
          <w:rFonts w:ascii="Times New Roman" w:hAnsi="Times New Roman" w:cs="Times New Roman"/>
          <w:szCs w:val="20"/>
        </w:rPr>
        <w:t> </w:t>
      </w:r>
      <w:r w:rsidRPr="006D2626">
        <w:rPr>
          <w:rFonts w:ascii="Times New Roman" w:hAnsi="Times New Roman" w:cs="Times New Roman"/>
          <w:szCs w:val="20"/>
        </w:rPr>
        <w:t>ч при термобарических условиях для стабилизации системы «горная порода – флюиды»</w:t>
      </w:r>
      <w:r>
        <w:rPr>
          <w:rFonts w:ascii="Times New Roman" w:hAnsi="Times New Roman" w:cs="Times New Roman"/>
          <w:szCs w:val="20"/>
        </w:rPr>
        <w:t xml:space="preserve"> </w:t>
      </w:r>
      <w:r w:rsidRPr="00E63233">
        <w:rPr>
          <w:rFonts w:ascii="Times New Roman" w:hAnsi="Times New Roman" w:cs="Times New Roman"/>
          <w:szCs w:val="20"/>
        </w:rPr>
        <w:t>[2]</w:t>
      </w:r>
      <w:r w:rsidRPr="006D2626">
        <w:rPr>
          <w:rFonts w:ascii="Times New Roman" w:hAnsi="Times New Roman" w:cs="Times New Roman"/>
          <w:szCs w:val="20"/>
        </w:rPr>
        <w:t>.</w:t>
      </w:r>
    </w:p>
    <w:p w14:paraId="5E77B227" w14:textId="77777777" w:rsidR="006F2BB6" w:rsidRPr="00BC6C08" w:rsidRDefault="006F2BB6" w:rsidP="006F2BB6">
      <w:pPr>
        <w:spacing w:after="120" w:line="276" w:lineRule="auto"/>
        <w:ind w:left="1069"/>
        <w:jc w:val="both"/>
        <w:rPr>
          <w:rFonts w:ascii="Times New Roman" w:hAnsi="Times New Roman" w:cs="Times New Roman"/>
          <w:szCs w:val="20"/>
        </w:rPr>
      </w:pPr>
    </w:p>
    <w:p w14:paraId="30FA62C0" w14:textId="77777777" w:rsidR="006F2BB6" w:rsidRDefault="006F2BB6" w:rsidP="006F2BB6">
      <w:pPr>
        <w:pStyle w:val="11"/>
        <w:outlineLvl w:val="0"/>
      </w:pPr>
      <w:bookmarkStart w:id="6" w:name="_Toc176887049"/>
      <w:r>
        <w:t>6. Выполнение измерений коэффициента проницаемости</w:t>
      </w:r>
      <w:bookmarkEnd w:id="6"/>
    </w:p>
    <w:p w14:paraId="10AB3EC3" w14:textId="77777777" w:rsidR="006F2BB6" w:rsidRPr="007170E1" w:rsidRDefault="006F2BB6" w:rsidP="006F2BB6">
      <w:pPr>
        <w:spacing w:after="120" w:line="276" w:lineRule="auto"/>
        <w:ind w:firstLine="709"/>
        <w:jc w:val="both"/>
        <w:rPr>
          <w:rFonts w:ascii="Times New Roman" w:hAnsi="Times New Roman" w:cs="Times New Roman"/>
          <w:szCs w:val="20"/>
        </w:rPr>
      </w:pPr>
      <w:r w:rsidRPr="007170E1">
        <w:rPr>
          <w:rFonts w:ascii="Times New Roman" w:hAnsi="Times New Roman" w:cs="Times New Roman"/>
          <w:szCs w:val="20"/>
        </w:rPr>
        <w:t xml:space="preserve">Метод измерения основывается на оценке пропускающей способности породы-коллектора для фильтруемой жидкости (воды, нефти или их моделей) до и после ее обработки </w:t>
      </w:r>
      <w:r>
        <w:rPr>
          <w:rFonts w:ascii="Times New Roman" w:hAnsi="Times New Roman" w:cs="Times New Roman"/>
          <w:szCs w:val="20"/>
        </w:rPr>
        <w:t xml:space="preserve">химическими </w:t>
      </w:r>
      <w:r w:rsidRPr="00AC2EF2">
        <w:rPr>
          <w:rFonts w:ascii="Times New Roman" w:hAnsi="Times New Roman" w:cs="Times New Roman"/>
          <w:szCs w:val="20"/>
        </w:rPr>
        <w:t>составами для ВПП. Сущность метода заключается в испытании составов технологий интенсификации добычи и повышения нефтеотдачи пластов на параллельных колонках из образцов керна разной проницаемости, эффективность от применения которых в зависимости от поставленных задач (повышение производительности работы скважин, выравнивание профиля</w:t>
      </w:r>
      <w:r w:rsidRPr="007170E1">
        <w:rPr>
          <w:rFonts w:ascii="Times New Roman" w:hAnsi="Times New Roman" w:cs="Times New Roman"/>
          <w:szCs w:val="20"/>
        </w:rPr>
        <w:t xml:space="preserve"> приемистости и фронта вытеснения, </w:t>
      </w:r>
      <w:proofErr w:type="spellStart"/>
      <w:r w:rsidRPr="007170E1">
        <w:rPr>
          <w:rFonts w:ascii="Times New Roman" w:hAnsi="Times New Roman" w:cs="Times New Roman"/>
          <w:szCs w:val="20"/>
        </w:rPr>
        <w:t>доотмыв</w:t>
      </w:r>
      <w:proofErr w:type="spellEnd"/>
      <w:r w:rsidRPr="007170E1">
        <w:rPr>
          <w:rFonts w:ascii="Times New Roman" w:hAnsi="Times New Roman" w:cs="Times New Roman"/>
          <w:szCs w:val="20"/>
        </w:rPr>
        <w:t xml:space="preserve"> остаточной нефти и др.) определяется изменением </w:t>
      </w:r>
      <w:proofErr w:type="spellStart"/>
      <w:r w:rsidRPr="007170E1">
        <w:rPr>
          <w:rFonts w:ascii="Times New Roman" w:hAnsi="Times New Roman" w:cs="Times New Roman"/>
          <w:szCs w:val="20"/>
        </w:rPr>
        <w:t>флюидопроводимости</w:t>
      </w:r>
      <w:proofErr w:type="spellEnd"/>
      <w:r w:rsidRPr="007170E1">
        <w:rPr>
          <w:rFonts w:ascii="Times New Roman" w:hAnsi="Times New Roman" w:cs="Times New Roman"/>
          <w:szCs w:val="20"/>
        </w:rPr>
        <w:t xml:space="preserve"> горной породы.</w:t>
      </w:r>
    </w:p>
    <w:p w14:paraId="14937E9B" w14:textId="77777777" w:rsidR="006F2BB6" w:rsidRDefault="006F2BB6" w:rsidP="006F2BB6">
      <w:pPr>
        <w:spacing w:after="120" w:line="276" w:lineRule="auto"/>
        <w:ind w:firstLine="709"/>
        <w:jc w:val="both"/>
        <w:rPr>
          <w:rFonts w:ascii="Times New Roman" w:hAnsi="Times New Roman" w:cs="Times New Roman"/>
          <w:szCs w:val="20"/>
        </w:rPr>
      </w:pPr>
      <w:r w:rsidRPr="007170E1">
        <w:rPr>
          <w:rFonts w:ascii="Times New Roman" w:hAnsi="Times New Roman" w:cs="Times New Roman"/>
          <w:szCs w:val="20"/>
        </w:rPr>
        <w:t xml:space="preserve">При проведении экспериментальных работ фильтрация через модель пласта принятых к испытанию флюидов (нефть, вода, растворы </w:t>
      </w:r>
      <w:r>
        <w:rPr>
          <w:rFonts w:ascii="Times New Roman" w:hAnsi="Times New Roman" w:cs="Times New Roman"/>
          <w:szCs w:val="20"/>
        </w:rPr>
        <w:t>химических составов</w:t>
      </w:r>
      <w:r w:rsidRPr="007170E1">
        <w:rPr>
          <w:rFonts w:ascii="Times New Roman" w:hAnsi="Times New Roman" w:cs="Times New Roman"/>
          <w:szCs w:val="20"/>
        </w:rPr>
        <w:t xml:space="preserve"> и др.) выполняется при поддержании постоянного расхода на протяжении всего опыта, который определяется из линейной скорости их течения в области ближней или удаленной от скважины зоны пласта (1)</w:t>
      </w:r>
      <w:r>
        <w:rPr>
          <w:rFonts w:ascii="Times New Roman" w:hAnsi="Times New Roman" w:cs="Times New Roman"/>
          <w:szCs w:val="20"/>
        </w:rPr>
        <w:t>:</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6F2BB6" w14:paraId="10042084" w14:textId="77777777" w:rsidTr="007170E1">
        <w:tc>
          <w:tcPr>
            <w:tcW w:w="8844" w:type="dxa"/>
            <w:vAlign w:val="center"/>
          </w:tcPr>
          <w:p w14:paraId="796CC9E3" w14:textId="77777777" w:rsidR="006F2BB6" w:rsidRDefault="006F2BB6" w:rsidP="00970938">
            <w:pPr>
              <w:spacing w:after="120" w:line="276" w:lineRule="auto"/>
              <w:jc w:val="center"/>
              <w:rPr>
                <w:rFonts w:ascii="Times New Roman" w:hAnsi="Times New Roman" w:cs="Times New Roman"/>
                <w:szCs w:val="20"/>
              </w:rPr>
            </w:pPr>
            <m:oMathPara>
              <m:oMath>
                <m:r>
                  <w:rPr>
                    <w:rFonts w:ascii="Cambria Math" w:hAnsi="Cambria Math" w:cs="Times New Roman"/>
                    <w:szCs w:val="20"/>
                  </w:rPr>
                  <m:t>V=</m:t>
                </m:r>
                <m:f>
                  <m:fPr>
                    <m:ctrlPr>
                      <w:rPr>
                        <w:rFonts w:ascii="Cambria Math" w:hAnsi="Cambria Math" w:cs="Times New Roman"/>
                        <w:i/>
                        <w:szCs w:val="20"/>
                      </w:rPr>
                    </m:ctrlPr>
                  </m:fPr>
                  <m:num>
                    <m:r>
                      <w:rPr>
                        <w:rFonts w:ascii="Cambria Math" w:hAnsi="Cambria Math" w:cs="Times New Roman"/>
                        <w:szCs w:val="20"/>
                      </w:rPr>
                      <m:t>864∙Q</m:t>
                    </m:r>
                  </m:num>
                  <m:den>
                    <m:r>
                      <w:rPr>
                        <w:rFonts w:ascii="Cambria Math" w:hAnsi="Cambria Math" w:cs="Times New Roman"/>
                        <w:szCs w:val="20"/>
                      </w:rPr>
                      <m:t>F∙m∙(1-</m:t>
                    </m:r>
                    <m:sSub>
                      <m:sSubPr>
                        <m:ctrlPr>
                          <w:rPr>
                            <w:rFonts w:ascii="Cambria Math" w:hAnsi="Cambria Math" w:cs="Times New Roman"/>
                            <w:i/>
                            <w:szCs w:val="20"/>
                          </w:rPr>
                        </m:ctrlPr>
                      </m:sSubPr>
                      <m:e>
                        <m:r>
                          <w:rPr>
                            <w:rFonts w:ascii="Cambria Math" w:hAnsi="Cambria Math" w:cs="Times New Roman"/>
                            <w:szCs w:val="20"/>
                          </w:rPr>
                          <m:t>S</m:t>
                        </m:r>
                      </m:e>
                      <m:sub>
                        <m:r>
                          <w:rPr>
                            <w:rFonts w:ascii="Cambria Math" w:hAnsi="Cambria Math" w:cs="Times New Roman"/>
                            <w:szCs w:val="20"/>
                          </w:rPr>
                          <m:t>во</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lang w:val="en-US"/>
                          </w:rPr>
                          <m:t>S</m:t>
                        </m:r>
                      </m:e>
                      <m:sub>
                        <m:r>
                          <w:rPr>
                            <w:rFonts w:ascii="Cambria Math" w:hAnsi="Cambria Math" w:cs="Times New Roman"/>
                            <w:szCs w:val="20"/>
                          </w:rPr>
                          <m:t>но</m:t>
                        </m:r>
                      </m:sub>
                    </m:sSub>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S</m:t>
                        </m:r>
                        <m:ctrlPr>
                          <w:rPr>
                            <w:rFonts w:ascii="Cambria Math" w:hAnsi="Cambria Math" w:cs="Times New Roman"/>
                            <w:i/>
                            <w:szCs w:val="20"/>
                          </w:rPr>
                        </m:ctrlPr>
                      </m:e>
                      <m:sub>
                        <m:r>
                          <w:rPr>
                            <w:rFonts w:ascii="Cambria Math" w:hAnsi="Cambria Math" w:cs="Times New Roman"/>
                            <w:szCs w:val="20"/>
                          </w:rPr>
                          <m:t>го</m:t>
                        </m:r>
                      </m:sub>
                    </m:sSub>
                    <m:r>
                      <w:rPr>
                        <w:rFonts w:ascii="Cambria Math" w:hAnsi="Cambria Math" w:cs="Times New Roman"/>
                        <w:szCs w:val="20"/>
                      </w:rPr>
                      <m:t>)</m:t>
                    </m:r>
                  </m:den>
                </m:f>
                <m:r>
                  <w:rPr>
                    <w:rFonts w:ascii="Cambria Math" w:hAnsi="Cambria Math" w:cs="Times New Roman"/>
                    <w:szCs w:val="20"/>
                  </w:rPr>
                  <m:t xml:space="preserve"> ,</m:t>
                </m:r>
              </m:oMath>
            </m:oMathPara>
          </w:p>
        </w:tc>
        <w:tc>
          <w:tcPr>
            <w:tcW w:w="510" w:type="dxa"/>
            <w:vAlign w:val="center"/>
          </w:tcPr>
          <w:p w14:paraId="5D89F18A" w14:textId="77777777" w:rsidR="006F2BB6" w:rsidRDefault="006F2BB6" w:rsidP="00970938">
            <w:pPr>
              <w:spacing w:after="120" w:line="276" w:lineRule="auto"/>
              <w:jc w:val="right"/>
              <w:rPr>
                <w:rFonts w:ascii="Times New Roman" w:hAnsi="Times New Roman" w:cs="Times New Roman"/>
                <w:szCs w:val="20"/>
              </w:rPr>
            </w:pPr>
            <w:r>
              <w:rPr>
                <w:rFonts w:ascii="Times New Roman" w:hAnsi="Times New Roman" w:cs="Times New Roman"/>
                <w:szCs w:val="20"/>
              </w:rPr>
              <w:t>(1)</w:t>
            </w:r>
          </w:p>
        </w:tc>
      </w:tr>
    </w:tbl>
    <w:p w14:paraId="09601237" w14:textId="77777777" w:rsidR="006F2BB6" w:rsidRDefault="006F2BB6" w:rsidP="006F2BB6">
      <w:pPr>
        <w:spacing w:after="120" w:line="276" w:lineRule="auto"/>
        <w:jc w:val="both"/>
        <w:rPr>
          <w:rFonts w:ascii="Times New Roman" w:eastAsiaTheme="minorEastAsia" w:hAnsi="Times New Roman" w:cs="Times New Roman"/>
          <w:szCs w:val="20"/>
        </w:rPr>
      </w:pPr>
      <w:r>
        <w:rPr>
          <w:rFonts w:ascii="Times New Roman" w:hAnsi="Times New Roman" w:cs="Times New Roman"/>
          <w:szCs w:val="20"/>
        </w:rPr>
        <w:t xml:space="preserve">где </w:t>
      </w:r>
      <m:oMath>
        <m:r>
          <w:rPr>
            <w:rFonts w:ascii="Cambria Math" w:hAnsi="Cambria Math" w:cs="Times New Roman"/>
            <w:szCs w:val="20"/>
          </w:rPr>
          <m:t>V</m:t>
        </m:r>
      </m:oMath>
      <w:r w:rsidRPr="007170E1">
        <w:rPr>
          <w:rFonts w:ascii="Times New Roman" w:eastAsiaTheme="minorEastAsia" w:hAnsi="Times New Roman" w:cs="Times New Roman"/>
          <w:szCs w:val="20"/>
        </w:rPr>
        <w:t xml:space="preserve"> – </w:t>
      </w:r>
      <w:r>
        <w:rPr>
          <w:rFonts w:ascii="Times New Roman" w:eastAsiaTheme="minorEastAsia" w:hAnsi="Times New Roman" w:cs="Times New Roman"/>
          <w:szCs w:val="20"/>
        </w:rPr>
        <w:t xml:space="preserve">линейная скорость фильтрации, м/сут; </w:t>
      </w:r>
      <m:oMath>
        <m:r>
          <w:rPr>
            <w:rFonts w:ascii="Cambria Math" w:eastAsiaTheme="minorEastAsia" w:hAnsi="Cambria Math" w:cs="Times New Roman"/>
            <w:szCs w:val="20"/>
          </w:rPr>
          <m:t>Q</m:t>
        </m:r>
      </m:oMath>
      <w:r>
        <w:rPr>
          <w:rFonts w:ascii="Times New Roman" w:eastAsiaTheme="minorEastAsia" w:hAnsi="Times New Roman" w:cs="Times New Roman"/>
          <w:szCs w:val="20"/>
        </w:rPr>
        <w:t xml:space="preserve"> – суммарный расход фильтруемых жидкостей, см</w:t>
      </w:r>
      <w:r w:rsidRPr="007170E1">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 xml:space="preserve">/с; </w:t>
      </w:r>
      <m:oMath>
        <m:r>
          <w:rPr>
            <w:rFonts w:ascii="Cambria Math" w:eastAsiaTheme="minorEastAsia" w:hAnsi="Cambria Math" w:cs="Times New Roman"/>
            <w:szCs w:val="20"/>
          </w:rPr>
          <m:t>F</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площадь поперечного сечения образца, см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m</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пористость образца, доли. ед.; </w:t>
      </w:r>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S</m:t>
            </m:r>
          </m:e>
          <m:sub>
            <m:r>
              <w:rPr>
                <w:rFonts w:ascii="Cambria Math" w:eastAsiaTheme="minorEastAsia" w:hAnsi="Cambria Math" w:cs="Times New Roman"/>
                <w:szCs w:val="20"/>
              </w:rPr>
              <m:t>во</m:t>
            </m:r>
          </m:sub>
        </m:sSub>
      </m:oMath>
      <w:r>
        <w:rPr>
          <w:rFonts w:ascii="Times New Roman" w:eastAsiaTheme="minorEastAsia" w:hAnsi="Times New Roman" w:cs="Times New Roman"/>
          <w:szCs w:val="20"/>
        </w:rPr>
        <w:t xml:space="preserve">, </w:t>
      </w:r>
      <m:oMath>
        <m:sSub>
          <m:sSubPr>
            <m:ctrlPr>
              <w:rPr>
                <w:rFonts w:ascii="Cambria Math" w:eastAsiaTheme="minorEastAsia" w:hAnsi="Cambria Math" w:cs="Times New Roman"/>
                <w:i/>
                <w:szCs w:val="20"/>
                <w:lang w:val="en-US"/>
              </w:rPr>
            </m:ctrlPr>
          </m:sSubPr>
          <m:e>
            <m:r>
              <w:rPr>
                <w:rFonts w:ascii="Cambria Math" w:eastAsiaTheme="minorEastAsia" w:hAnsi="Cambria Math" w:cs="Times New Roman"/>
                <w:szCs w:val="20"/>
                <w:lang w:val="en-US"/>
              </w:rPr>
              <m:t>S</m:t>
            </m:r>
            <m:ctrlPr>
              <w:rPr>
                <w:rFonts w:ascii="Cambria Math" w:eastAsiaTheme="minorEastAsia" w:hAnsi="Cambria Math" w:cs="Times New Roman"/>
                <w:i/>
                <w:szCs w:val="20"/>
              </w:rPr>
            </m:ctrlPr>
          </m:e>
          <m:sub>
            <m:r>
              <w:rPr>
                <w:rFonts w:ascii="Cambria Math" w:eastAsiaTheme="minorEastAsia" w:hAnsi="Cambria Math" w:cs="Times New Roman"/>
                <w:szCs w:val="20"/>
              </w:rPr>
              <m:t>но</m:t>
            </m:r>
          </m:sub>
        </m:sSub>
      </m:oMath>
      <w:r>
        <w:rPr>
          <w:rFonts w:ascii="Times New Roman" w:eastAsiaTheme="minorEastAsia" w:hAnsi="Times New Roman" w:cs="Times New Roman"/>
          <w:szCs w:val="20"/>
        </w:rPr>
        <w:t xml:space="preserve">, </w:t>
      </w:r>
      <m:oMath>
        <m:sSub>
          <m:sSubPr>
            <m:ctrlPr>
              <w:rPr>
                <w:rFonts w:ascii="Cambria Math" w:eastAsiaTheme="minorEastAsia" w:hAnsi="Cambria Math" w:cs="Times New Roman"/>
                <w:i/>
                <w:szCs w:val="20"/>
                <w:lang w:val="en-US"/>
              </w:rPr>
            </m:ctrlPr>
          </m:sSubPr>
          <m:e>
            <m:r>
              <w:rPr>
                <w:rFonts w:ascii="Cambria Math" w:eastAsiaTheme="minorEastAsia" w:hAnsi="Cambria Math" w:cs="Times New Roman"/>
                <w:szCs w:val="20"/>
                <w:lang w:val="en-US"/>
              </w:rPr>
              <m:t>S</m:t>
            </m:r>
            <m:ctrlPr>
              <w:rPr>
                <w:rFonts w:ascii="Cambria Math" w:eastAsiaTheme="minorEastAsia" w:hAnsi="Cambria Math" w:cs="Times New Roman"/>
                <w:i/>
                <w:szCs w:val="20"/>
              </w:rPr>
            </m:ctrlPr>
          </m:e>
          <m:sub>
            <m:r>
              <w:rPr>
                <w:rFonts w:ascii="Cambria Math" w:eastAsiaTheme="minorEastAsia" w:hAnsi="Cambria Math" w:cs="Times New Roman"/>
                <w:szCs w:val="20"/>
              </w:rPr>
              <m:t>го</m:t>
            </m:r>
          </m:sub>
        </m:sSub>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остаточная водо-, </w:t>
      </w:r>
      <w:proofErr w:type="spellStart"/>
      <w:r>
        <w:rPr>
          <w:rFonts w:ascii="Times New Roman" w:eastAsiaTheme="minorEastAsia" w:hAnsi="Times New Roman" w:cs="Times New Roman"/>
          <w:szCs w:val="20"/>
        </w:rPr>
        <w:t>нефте</w:t>
      </w:r>
      <w:proofErr w:type="spellEnd"/>
      <w:r>
        <w:rPr>
          <w:rFonts w:ascii="Times New Roman" w:eastAsiaTheme="minorEastAsia" w:hAnsi="Times New Roman" w:cs="Times New Roman"/>
          <w:szCs w:val="20"/>
        </w:rPr>
        <w:t xml:space="preserve">- и </w:t>
      </w:r>
      <w:proofErr w:type="spellStart"/>
      <w:r>
        <w:rPr>
          <w:rFonts w:ascii="Times New Roman" w:eastAsiaTheme="minorEastAsia" w:hAnsi="Times New Roman" w:cs="Times New Roman"/>
          <w:szCs w:val="20"/>
        </w:rPr>
        <w:t>газонасыщенность</w:t>
      </w:r>
      <w:proofErr w:type="spellEnd"/>
      <w:r>
        <w:rPr>
          <w:rFonts w:ascii="Times New Roman" w:eastAsiaTheme="minorEastAsia" w:hAnsi="Times New Roman" w:cs="Times New Roman"/>
          <w:szCs w:val="20"/>
        </w:rPr>
        <w:t>, соответствующая пластовым условиям, доли ед.</w:t>
      </w:r>
    </w:p>
    <w:p w14:paraId="45A78C8A" w14:textId="77777777" w:rsidR="006F2BB6" w:rsidRDefault="006F2BB6" w:rsidP="006F2BB6">
      <w:pPr>
        <w:spacing w:after="120" w:line="276" w:lineRule="auto"/>
        <w:ind w:firstLine="709"/>
        <w:jc w:val="both"/>
        <w:rPr>
          <w:rFonts w:ascii="Times New Roman" w:eastAsiaTheme="minorEastAsia" w:hAnsi="Times New Roman" w:cs="Times New Roman"/>
          <w:szCs w:val="20"/>
        </w:rPr>
      </w:pPr>
      <w:r w:rsidRPr="007170E1">
        <w:rPr>
          <w:rFonts w:ascii="Times New Roman" w:eastAsiaTheme="minorEastAsia" w:hAnsi="Times New Roman" w:cs="Times New Roman"/>
          <w:szCs w:val="20"/>
        </w:rPr>
        <w:t>Измерение коэффициента проницаемости модели пласта по жидкости (нефти, воде) проводится после ее прокачки через</w:t>
      </w:r>
      <w:r>
        <w:rPr>
          <w:rFonts w:ascii="Times New Roman" w:eastAsiaTheme="minorEastAsia" w:hAnsi="Times New Roman" w:cs="Times New Roman"/>
          <w:szCs w:val="20"/>
        </w:rPr>
        <w:t xml:space="preserve"> породу в количестве не менее 4-</w:t>
      </w:r>
      <w:r w:rsidRPr="007170E1">
        <w:rPr>
          <w:rFonts w:ascii="Times New Roman" w:eastAsiaTheme="minorEastAsia" w:hAnsi="Times New Roman" w:cs="Times New Roman"/>
          <w:szCs w:val="20"/>
        </w:rPr>
        <w:t>6 поровых объемов и наличии стабилизации градиента давления на торцах составной колонки. Вычисление результатов измерений коэффициента проницаемости породы пласта по жидкости производится по формульному выражению линейного закона фильтрации Дарси (2):</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6F2BB6" w14:paraId="384C7B1E" w14:textId="77777777" w:rsidTr="0080213D">
        <w:tc>
          <w:tcPr>
            <w:tcW w:w="8844" w:type="dxa"/>
            <w:vAlign w:val="center"/>
          </w:tcPr>
          <w:p w14:paraId="47C76BB0" w14:textId="77777777" w:rsidR="006F2BB6" w:rsidRDefault="006F2BB6" w:rsidP="00970938">
            <w:pPr>
              <w:spacing w:after="120" w:line="276" w:lineRule="auto"/>
              <w:jc w:val="center"/>
              <w:rPr>
                <w:rFonts w:ascii="Times New Roman" w:hAnsi="Times New Roman" w:cs="Times New Roman"/>
                <w:szCs w:val="20"/>
              </w:rPr>
            </w:pPr>
            <m:oMathPara>
              <m:oMath>
                <m:r>
                  <w:rPr>
                    <w:rFonts w:ascii="Cambria Math" w:hAnsi="Cambria Math" w:cs="Times New Roman"/>
                    <w:szCs w:val="20"/>
                    <w:lang w:val="en-US"/>
                  </w:rPr>
                  <m:t>K=</m:t>
                </m:r>
                <m:f>
                  <m:fPr>
                    <m:ctrlPr>
                      <w:rPr>
                        <w:rFonts w:ascii="Cambria Math" w:hAnsi="Cambria Math" w:cs="Times New Roman"/>
                        <w:i/>
                        <w:szCs w:val="20"/>
                        <w:lang w:val="en-US"/>
                      </w:rPr>
                    </m:ctrlPr>
                  </m:fPr>
                  <m:num>
                    <m:r>
                      <w:rPr>
                        <w:rFonts w:ascii="Cambria Math" w:hAnsi="Cambria Math" w:cs="Times New Roman"/>
                        <w:szCs w:val="20"/>
                        <w:lang w:val="en-US"/>
                      </w:rPr>
                      <m:t>Q∙L∙μ</m:t>
                    </m:r>
                  </m:num>
                  <m:den>
                    <m:r>
                      <w:rPr>
                        <w:rFonts w:ascii="Cambria Math" w:hAnsi="Cambria Math" w:cs="Times New Roman"/>
                        <w:szCs w:val="20"/>
                        <w:lang w:val="en-US"/>
                      </w:rPr>
                      <m:t>∆P∙F</m:t>
                    </m:r>
                  </m:den>
                </m:f>
                <m:r>
                  <w:rPr>
                    <w:rFonts w:ascii="Cambria Math" w:hAnsi="Cambria Math" w:cs="Times New Roman"/>
                    <w:szCs w:val="20"/>
                  </w:rPr>
                  <m:t xml:space="preserve"> ,</m:t>
                </m:r>
              </m:oMath>
            </m:oMathPara>
          </w:p>
        </w:tc>
        <w:tc>
          <w:tcPr>
            <w:tcW w:w="510" w:type="dxa"/>
            <w:vAlign w:val="center"/>
          </w:tcPr>
          <w:p w14:paraId="487B2BCF" w14:textId="77777777" w:rsidR="006F2BB6" w:rsidRDefault="006F2BB6" w:rsidP="00970938">
            <w:pPr>
              <w:spacing w:after="120" w:line="276" w:lineRule="auto"/>
              <w:jc w:val="right"/>
              <w:rPr>
                <w:rFonts w:ascii="Times New Roman" w:hAnsi="Times New Roman" w:cs="Times New Roman"/>
                <w:szCs w:val="20"/>
              </w:rPr>
            </w:pPr>
            <w:r>
              <w:rPr>
                <w:rFonts w:ascii="Times New Roman" w:hAnsi="Times New Roman" w:cs="Times New Roman"/>
                <w:szCs w:val="20"/>
              </w:rPr>
              <w:t>(</w:t>
            </w:r>
            <w:r>
              <w:rPr>
                <w:rFonts w:ascii="Times New Roman" w:hAnsi="Times New Roman" w:cs="Times New Roman"/>
                <w:szCs w:val="20"/>
                <w:lang w:val="en-US"/>
              </w:rPr>
              <w:t>2</w:t>
            </w:r>
            <w:r>
              <w:rPr>
                <w:rFonts w:ascii="Times New Roman" w:hAnsi="Times New Roman" w:cs="Times New Roman"/>
                <w:szCs w:val="20"/>
              </w:rPr>
              <w:t>)</w:t>
            </w:r>
          </w:p>
        </w:tc>
      </w:tr>
    </w:tbl>
    <w:p w14:paraId="691BFC59" w14:textId="77777777" w:rsidR="006F2BB6" w:rsidRDefault="006F2BB6" w:rsidP="006F2BB6">
      <w:pPr>
        <w:spacing w:after="120" w:line="276" w:lineRule="auto"/>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где </w:t>
      </w:r>
      <m:oMath>
        <m:r>
          <w:rPr>
            <w:rFonts w:ascii="Cambria Math" w:eastAsiaTheme="minorEastAsia" w:hAnsi="Cambria Math" w:cs="Times New Roman"/>
            <w:szCs w:val="20"/>
          </w:rPr>
          <m:t>K</m:t>
        </m:r>
      </m:oMath>
      <w:r w:rsidRPr="007170E1">
        <w:rPr>
          <w:rFonts w:ascii="Times New Roman" w:eastAsiaTheme="minorEastAsia" w:hAnsi="Times New Roman" w:cs="Times New Roman"/>
          <w:szCs w:val="20"/>
        </w:rPr>
        <w:t xml:space="preserve"> – </w:t>
      </w:r>
      <w:r>
        <w:rPr>
          <w:rFonts w:ascii="Times New Roman" w:eastAsiaTheme="minorEastAsia" w:hAnsi="Times New Roman" w:cs="Times New Roman"/>
          <w:szCs w:val="20"/>
        </w:rPr>
        <w:t>проницаемость породы по жидкости, мкм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Q</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объемный расход жидкости в условиях эксперимента, см</w:t>
      </w:r>
      <w:r w:rsidRPr="007170E1">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 xml:space="preserve">/с; </w:t>
      </w:r>
      <m:oMath>
        <m:r>
          <w:rPr>
            <w:rFonts w:ascii="Cambria Math" w:eastAsiaTheme="minorEastAsia" w:hAnsi="Cambria Math" w:cs="Times New Roman"/>
            <w:szCs w:val="20"/>
          </w:rPr>
          <m:t>L</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длина участка образца, на котором измеряется перепад давления, см; </w:t>
      </w:r>
      <m:oMath>
        <m:r>
          <w:rPr>
            <w:rFonts w:ascii="Cambria Math" w:eastAsiaTheme="minorEastAsia" w:hAnsi="Cambria Math" w:cs="Times New Roman"/>
            <w:szCs w:val="20"/>
          </w:rPr>
          <m:t>F</m:t>
        </m:r>
      </m:oMath>
      <w:r>
        <w:rPr>
          <w:rFonts w:ascii="Times New Roman" w:eastAsiaTheme="minorEastAsia" w:hAnsi="Times New Roman" w:cs="Times New Roman"/>
          <w:szCs w:val="20"/>
        </w:rPr>
        <w:t xml:space="preserve"> – площадь поперечного сечения образца на измерительном участке образца, см</w:t>
      </w:r>
      <w:r w:rsidRPr="007170E1">
        <w:rPr>
          <w:rFonts w:ascii="Times New Roman" w:eastAsiaTheme="minorEastAsia" w:hAnsi="Times New Roman" w:cs="Times New Roman"/>
          <w:szCs w:val="20"/>
          <w:vertAlign w:val="superscript"/>
        </w:rPr>
        <w:t>2</w:t>
      </w:r>
      <w:r>
        <w:rPr>
          <w:rFonts w:ascii="Times New Roman" w:eastAsiaTheme="minorEastAsia" w:hAnsi="Times New Roman" w:cs="Times New Roman"/>
          <w:szCs w:val="20"/>
        </w:rPr>
        <w:t xml:space="preserve">; </w:t>
      </w:r>
      <m:oMath>
        <m:r>
          <w:rPr>
            <w:rFonts w:ascii="Cambria Math" w:eastAsiaTheme="minorEastAsia" w:hAnsi="Cambria Math" w:cs="Times New Roman"/>
            <w:szCs w:val="20"/>
          </w:rPr>
          <m:t>μ</m:t>
        </m:r>
      </m:oMath>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 xml:space="preserve">вязкость жидкости в условиях проведения эксперимента, мПа*с; </w:t>
      </w:r>
      <m:oMath>
        <m:r>
          <w:rPr>
            <w:rFonts w:ascii="Cambria Math" w:eastAsiaTheme="minorEastAsia" w:hAnsi="Cambria Math" w:cs="Times New Roman"/>
            <w:szCs w:val="20"/>
          </w:rPr>
          <m:t>∆</m:t>
        </m:r>
        <m:r>
          <w:rPr>
            <w:rFonts w:ascii="Cambria Math" w:eastAsiaTheme="minorEastAsia" w:hAnsi="Cambria Math" w:cs="Times New Roman"/>
            <w:szCs w:val="20"/>
            <w:lang w:val="en-US"/>
          </w:rPr>
          <m:t>P</m:t>
        </m:r>
      </m:oMath>
      <w:r>
        <w:rPr>
          <w:rFonts w:ascii="Times New Roman" w:eastAsiaTheme="minorEastAsia" w:hAnsi="Times New Roman" w:cs="Times New Roman"/>
          <w:szCs w:val="20"/>
        </w:rPr>
        <w:t xml:space="preserve"> – перепад давления на измеряемом участке при данном режиме фильтрации, </w:t>
      </w:r>
      <w:r w:rsidRPr="007170E1">
        <w:rPr>
          <w:rFonts w:ascii="Times New Roman" w:eastAsiaTheme="minorEastAsia" w:hAnsi="Times New Roman" w:cs="Times New Roman"/>
          <w:szCs w:val="20"/>
        </w:rPr>
        <w:t>10</w:t>
      </w:r>
      <w:r w:rsidRPr="007170E1">
        <w:rPr>
          <w:rFonts w:ascii="Times New Roman" w:eastAsiaTheme="minorEastAsia" w:hAnsi="Times New Roman" w:cs="Times New Roman"/>
          <w:szCs w:val="20"/>
          <w:vertAlign w:val="superscript"/>
        </w:rPr>
        <w:t>5</w:t>
      </w:r>
      <w:r w:rsidRPr="007170E1">
        <w:rPr>
          <w:rFonts w:ascii="Times New Roman" w:eastAsiaTheme="minorEastAsia" w:hAnsi="Times New Roman" w:cs="Times New Roman"/>
          <w:szCs w:val="20"/>
        </w:rPr>
        <w:t xml:space="preserve"> </w:t>
      </w:r>
      <w:r>
        <w:rPr>
          <w:rFonts w:ascii="Times New Roman" w:eastAsiaTheme="minorEastAsia" w:hAnsi="Times New Roman" w:cs="Times New Roman"/>
          <w:szCs w:val="20"/>
        </w:rPr>
        <w:t>Па.</w:t>
      </w:r>
    </w:p>
    <w:p w14:paraId="71ACC2FD" w14:textId="77777777" w:rsidR="006F2BB6" w:rsidRPr="007170E1" w:rsidRDefault="006F2BB6" w:rsidP="006F2BB6">
      <w:pPr>
        <w:spacing w:after="120" w:line="276" w:lineRule="auto"/>
        <w:jc w:val="both"/>
        <w:rPr>
          <w:rFonts w:ascii="Times New Roman" w:eastAsiaTheme="minorEastAsia" w:hAnsi="Times New Roman" w:cs="Times New Roman"/>
          <w:i/>
          <w:szCs w:val="20"/>
        </w:rPr>
      </w:pPr>
    </w:p>
    <w:p w14:paraId="0BC149E4" w14:textId="77777777" w:rsidR="006F2BB6" w:rsidRPr="00586CD9" w:rsidRDefault="006F2BB6" w:rsidP="006F2BB6">
      <w:pPr>
        <w:pStyle w:val="11"/>
        <w:outlineLvl w:val="0"/>
      </w:pPr>
      <w:bookmarkStart w:id="7" w:name="_Toc176887050"/>
      <w:r w:rsidRPr="00586CD9">
        <w:t>7. Выполнение измерений коэффициента вытеснения нефти</w:t>
      </w:r>
      <w:bookmarkEnd w:id="7"/>
    </w:p>
    <w:p w14:paraId="113C6B8D" w14:textId="77777777" w:rsidR="006F2BB6" w:rsidRPr="00AA2D87" w:rsidRDefault="006F2BB6" w:rsidP="006F2BB6">
      <w:pPr>
        <w:spacing w:after="120" w:line="276" w:lineRule="auto"/>
        <w:ind w:firstLine="709"/>
        <w:jc w:val="both"/>
        <w:rPr>
          <w:rFonts w:ascii="Times New Roman" w:eastAsiaTheme="minorEastAsia" w:hAnsi="Times New Roman" w:cs="Times New Roman"/>
          <w:spacing w:val="-2"/>
          <w:szCs w:val="20"/>
        </w:rPr>
      </w:pPr>
      <w:r w:rsidRPr="00AA2D87">
        <w:rPr>
          <w:rFonts w:ascii="Times New Roman" w:eastAsiaTheme="minorEastAsia" w:hAnsi="Times New Roman" w:cs="Times New Roman"/>
          <w:spacing w:val="-2"/>
          <w:szCs w:val="20"/>
        </w:rPr>
        <w:t xml:space="preserve">Метод измерения предусматривает определение полноты извлечения нефти из модели пласта за счет фильтрации через ее пустотное пространство вытесняющих агентов (вода, растворы химических реагентов) до предельной обводненности отбираемого флюида. Сущность метода заключается в моделировании процесса заводнения продуктивных горизонтов. Совмещение процессов заводнения и прокачки оторочек составов </w:t>
      </w:r>
      <w:proofErr w:type="spellStart"/>
      <w:r w:rsidRPr="00AA2D87">
        <w:rPr>
          <w:rFonts w:ascii="Times New Roman" w:eastAsiaTheme="minorEastAsia" w:hAnsi="Times New Roman" w:cs="Times New Roman"/>
          <w:spacing w:val="-2"/>
          <w:szCs w:val="20"/>
        </w:rPr>
        <w:t>потококорректирующих</w:t>
      </w:r>
      <w:proofErr w:type="spellEnd"/>
      <w:r w:rsidRPr="00AA2D87">
        <w:rPr>
          <w:rFonts w:ascii="Times New Roman" w:eastAsiaTheme="minorEastAsia" w:hAnsi="Times New Roman" w:cs="Times New Roman"/>
          <w:spacing w:val="-2"/>
          <w:szCs w:val="20"/>
        </w:rPr>
        <w:t xml:space="preserve"> технологий позволяет установить дополнительный прирост вытеснения остаточной нефти. Вытеснение нефти из модели пласта проводится при поддержании постоянного расхода для всех прокачиваемых жидкостей, который должен соответствовать реальной или проектной (ожидаемой) линейной скорости (1) их фильтрации в области удаленной от скважины зоны пласта. Порядок проведения измерений коэффициентов вытеснения нефти при испытании составов технологий состоит из следующих этапов: </w:t>
      </w:r>
    </w:p>
    <w:p w14:paraId="55F6AAC8" w14:textId="77777777" w:rsidR="006F2BB6" w:rsidRPr="00327F7D" w:rsidRDefault="006F2BB6" w:rsidP="006F2BB6">
      <w:pPr>
        <w:pStyle w:val="a3"/>
        <w:numPr>
          <w:ilvl w:val="0"/>
          <w:numId w:val="11"/>
        </w:numPr>
        <w:spacing w:after="120" w:line="276" w:lineRule="auto"/>
        <w:jc w:val="both"/>
        <w:rPr>
          <w:rFonts w:ascii="Times New Roman" w:eastAsiaTheme="minorEastAsia" w:hAnsi="Times New Roman" w:cs="Times New Roman"/>
          <w:szCs w:val="20"/>
        </w:rPr>
      </w:pPr>
      <w:r w:rsidRPr="00F870AE">
        <w:rPr>
          <w:rFonts w:ascii="Times New Roman" w:eastAsiaTheme="minorEastAsia" w:hAnsi="Times New Roman" w:cs="Times New Roman"/>
          <w:szCs w:val="20"/>
        </w:rPr>
        <w:lastRenderedPageBreak/>
        <w:t xml:space="preserve">непрерывное вытеснение нефти водой до полного обводнения выходящей из </w:t>
      </w:r>
      <w:r w:rsidRPr="00AC2EF2">
        <w:rPr>
          <w:rFonts w:ascii="Times New Roman" w:eastAsiaTheme="minorEastAsia" w:hAnsi="Times New Roman" w:cs="Times New Roman"/>
          <w:szCs w:val="20"/>
        </w:rPr>
        <w:t>объемной модели жидкости, но не менее 4–6 объемов пор модели пласта</w:t>
      </w:r>
      <w:r w:rsidRPr="00327F7D">
        <w:rPr>
          <w:rFonts w:ascii="Times New Roman" w:eastAsiaTheme="minorEastAsia" w:hAnsi="Times New Roman" w:cs="Times New Roman"/>
          <w:strike/>
          <w:szCs w:val="20"/>
        </w:rPr>
        <w:t>.</w:t>
      </w:r>
      <w:r w:rsidRPr="00327F7D">
        <w:rPr>
          <w:rFonts w:ascii="Times New Roman" w:eastAsiaTheme="minorEastAsia" w:hAnsi="Times New Roman" w:cs="Times New Roman"/>
          <w:szCs w:val="20"/>
        </w:rPr>
        <w:t xml:space="preserve"> При этом измеряется объём вытесненной водой нефти (начальный объём).</w:t>
      </w:r>
      <w:r w:rsidRPr="00327F7D">
        <w:rPr>
          <w:rFonts w:ascii="Times New Roman" w:eastAsiaTheme="minorEastAsia" w:hAnsi="Times New Roman" w:cs="Times New Roman"/>
          <w:i/>
          <w:iCs/>
          <w:szCs w:val="20"/>
        </w:rPr>
        <w:t xml:space="preserve">; </w:t>
      </w:r>
    </w:p>
    <w:p w14:paraId="73029B16" w14:textId="77777777" w:rsidR="006F2BB6" w:rsidRPr="00AC2EF2" w:rsidRDefault="006F2BB6" w:rsidP="006F2BB6">
      <w:pPr>
        <w:pStyle w:val="a3"/>
        <w:numPr>
          <w:ilvl w:val="0"/>
          <w:numId w:val="11"/>
        </w:numPr>
        <w:spacing w:after="120" w:line="276" w:lineRule="auto"/>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прокачка через объемную модель пласта оторочек составов </w:t>
      </w:r>
      <w:proofErr w:type="spellStart"/>
      <w:r w:rsidRPr="00AC2EF2">
        <w:rPr>
          <w:rFonts w:ascii="Times New Roman" w:eastAsiaTheme="minorEastAsia" w:hAnsi="Times New Roman" w:cs="Times New Roman"/>
          <w:szCs w:val="20"/>
        </w:rPr>
        <w:t>потококорректирующих</w:t>
      </w:r>
      <w:proofErr w:type="spellEnd"/>
      <w:r w:rsidRPr="00AC2EF2">
        <w:rPr>
          <w:rFonts w:ascii="Times New Roman" w:eastAsiaTheme="minorEastAsia" w:hAnsi="Times New Roman" w:cs="Times New Roman"/>
          <w:szCs w:val="20"/>
        </w:rPr>
        <w:t xml:space="preserve"> технологий от 0,5 до 4 поровых объемов, количество которых при проведении испытаний принимается, исходя из особенностей технологического процесса закачки растворов химических реагентов в пласт; </w:t>
      </w:r>
    </w:p>
    <w:p w14:paraId="4604926E" w14:textId="77777777" w:rsidR="006F2BB6" w:rsidRPr="00F870AE" w:rsidRDefault="006F2BB6" w:rsidP="006F2BB6">
      <w:pPr>
        <w:pStyle w:val="a3"/>
        <w:numPr>
          <w:ilvl w:val="0"/>
          <w:numId w:val="11"/>
        </w:numPr>
        <w:spacing w:after="120" w:line="276" w:lineRule="auto"/>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прокачка через объемную модель пласта оторочки воды в количестве 4–6 объемов пор породы. Конечный объем дополнительно вытесненной нефти после фильтрации оторочек составов технологий определяется ретортным методом. Достигнутый прирост </w:t>
      </w:r>
      <w:proofErr w:type="spellStart"/>
      <w:r w:rsidRPr="00AC2EF2">
        <w:rPr>
          <w:rFonts w:ascii="Times New Roman" w:eastAsiaTheme="minorEastAsia" w:hAnsi="Times New Roman" w:cs="Times New Roman"/>
          <w:szCs w:val="20"/>
        </w:rPr>
        <w:t>доизвлечения</w:t>
      </w:r>
      <w:proofErr w:type="spellEnd"/>
      <w:r w:rsidRPr="00AC2EF2">
        <w:rPr>
          <w:rFonts w:ascii="Times New Roman" w:eastAsiaTheme="minorEastAsia" w:hAnsi="Times New Roman" w:cs="Times New Roman"/>
          <w:szCs w:val="20"/>
        </w:rPr>
        <w:t xml:space="preserve"> остаточной нефти ∆</w:t>
      </w:r>
      <w:proofErr w:type="spellStart"/>
      <w:r w:rsidRPr="00AC2EF2">
        <w:rPr>
          <w:rFonts w:ascii="Times New Roman" w:eastAsiaTheme="minorEastAsia" w:hAnsi="Times New Roman" w:cs="Times New Roman"/>
          <w:szCs w:val="20"/>
        </w:rPr>
        <w:t>Квыт</w:t>
      </w:r>
      <w:proofErr w:type="spellEnd"/>
      <w:r w:rsidRPr="00AC2EF2">
        <w:rPr>
          <w:rFonts w:ascii="Times New Roman" w:eastAsiaTheme="minorEastAsia" w:hAnsi="Times New Roman" w:cs="Times New Roman"/>
          <w:szCs w:val="20"/>
        </w:rPr>
        <w:t>. после применения составов технологий определяется из разности</w:t>
      </w:r>
      <w:r w:rsidRPr="00F870AE">
        <w:rPr>
          <w:rFonts w:ascii="Times New Roman" w:eastAsiaTheme="minorEastAsia" w:hAnsi="Times New Roman" w:cs="Times New Roman"/>
          <w:szCs w:val="20"/>
        </w:rPr>
        <w:t xml:space="preserve"> между конечным </w:t>
      </w:r>
      <w:proofErr w:type="spellStart"/>
      <w:r w:rsidRPr="00F870AE">
        <w:rPr>
          <w:rFonts w:ascii="Times New Roman" w:eastAsiaTheme="minorEastAsia" w:hAnsi="Times New Roman" w:cs="Times New Roman"/>
          <w:szCs w:val="20"/>
        </w:rPr>
        <w:t>Квыт.кон</w:t>
      </w:r>
      <w:proofErr w:type="spellEnd"/>
      <w:r w:rsidRPr="00F870AE">
        <w:rPr>
          <w:rFonts w:ascii="Times New Roman" w:eastAsiaTheme="minorEastAsia" w:hAnsi="Times New Roman" w:cs="Times New Roman"/>
          <w:szCs w:val="20"/>
        </w:rPr>
        <w:t xml:space="preserve"> и начальным </w:t>
      </w:r>
      <w:proofErr w:type="spellStart"/>
      <w:r w:rsidRPr="00F870AE">
        <w:rPr>
          <w:rFonts w:ascii="Times New Roman" w:eastAsiaTheme="minorEastAsia" w:hAnsi="Times New Roman" w:cs="Times New Roman"/>
          <w:szCs w:val="20"/>
        </w:rPr>
        <w:t>Квыт.нач</w:t>
      </w:r>
      <w:proofErr w:type="spellEnd"/>
      <w:r w:rsidRPr="00F870AE">
        <w:rPr>
          <w:rFonts w:ascii="Times New Roman" w:eastAsiaTheme="minorEastAsia" w:hAnsi="Times New Roman" w:cs="Times New Roman"/>
          <w:szCs w:val="20"/>
        </w:rPr>
        <w:t xml:space="preserve"> коэффициентами вытеснения (3):</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6F2BB6" w14:paraId="6A657FA2" w14:textId="77777777" w:rsidTr="0080213D">
        <w:tc>
          <w:tcPr>
            <w:tcW w:w="8844" w:type="dxa"/>
            <w:vAlign w:val="center"/>
          </w:tcPr>
          <w:p w14:paraId="38724E1E" w14:textId="77777777" w:rsidR="006F2BB6" w:rsidRPr="00586CD9" w:rsidRDefault="006F2BB6" w:rsidP="00970938">
            <w:pPr>
              <w:spacing w:after="120" w:line="276" w:lineRule="auto"/>
              <w:jc w:val="center"/>
              <w:rPr>
                <w:rFonts w:ascii="Times New Roman" w:hAnsi="Times New Roman" w:cs="Times New Roman"/>
                <w:i/>
                <w:szCs w:val="20"/>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m:t>
                    </m:r>
                  </m:sub>
                </m:sSub>
                <m:r>
                  <w:rPr>
                    <w:rFonts w:ascii="Cambria Math" w:hAnsi="Cambria Math" w:cs="Times New Roman"/>
                    <w:szCs w:val="20"/>
                    <w:lang w:val="en-US"/>
                  </w:rPr>
                  <m:t>=</m:t>
                </m:r>
                <m:sSub>
                  <m:sSubPr>
                    <m:ctrlPr>
                      <w:rPr>
                        <w:rFonts w:ascii="Cambria Math" w:hAnsi="Cambria Math" w:cs="Times New Roman"/>
                        <w:i/>
                        <w:szCs w:val="20"/>
                      </w:rPr>
                    </m:ctrlPr>
                  </m:sSubPr>
                  <m:e>
                    <m:r>
                      <w:rPr>
                        <w:rFonts w:ascii="Cambria Math" w:hAnsi="Cambria Math" w:cs="Times New Roman"/>
                        <w:szCs w:val="20"/>
                        <w:lang w:val="en-US"/>
                      </w:rPr>
                      <m:t>K</m:t>
                    </m:r>
                    <m:ctrlPr>
                      <w:rPr>
                        <w:rFonts w:ascii="Cambria Math" w:hAnsi="Cambria Math" w:cs="Times New Roman"/>
                        <w:i/>
                        <w:szCs w:val="20"/>
                        <w:lang w:val="en-US"/>
                      </w:rPr>
                    </m:ctrlPr>
                  </m:e>
                  <m:sub>
                    <m:r>
                      <w:rPr>
                        <w:rFonts w:ascii="Cambria Math" w:hAnsi="Cambria Math" w:cs="Times New Roman"/>
                        <w:szCs w:val="20"/>
                      </w:rPr>
                      <m:t>выт.кон</m:t>
                    </m:r>
                  </m:sub>
                </m:sSub>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lang w:val="en-US"/>
                      </w:rPr>
                      <m:t>K</m:t>
                    </m:r>
                  </m:e>
                  <m:sub>
                    <m:r>
                      <w:rPr>
                        <w:rFonts w:ascii="Cambria Math" w:hAnsi="Cambria Math" w:cs="Times New Roman"/>
                        <w:szCs w:val="20"/>
                      </w:rPr>
                      <m:t>выт.нач</m:t>
                    </m:r>
                  </m:sub>
                </m:sSub>
                <m:r>
                  <w:rPr>
                    <w:rFonts w:ascii="Cambria Math" w:hAnsi="Cambria Math" w:cs="Times New Roman"/>
                    <w:szCs w:val="20"/>
                  </w:rPr>
                  <m:t>.</m:t>
                </m:r>
              </m:oMath>
            </m:oMathPara>
          </w:p>
        </w:tc>
        <w:tc>
          <w:tcPr>
            <w:tcW w:w="510" w:type="dxa"/>
            <w:vAlign w:val="center"/>
          </w:tcPr>
          <w:p w14:paraId="142BABAB" w14:textId="77777777" w:rsidR="006F2BB6" w:rsidRDefault="006F2BB6" w:rsidP="00970938">
            <w:pPr>
              <w:spacing w:after="120" w:line="276" w:lineRule="auto"/>
              <w:jc w:val="right"/>
              <w:rPr>
                <w:rFonts w:ascii="Times New Roman" w:hAnsi="Times New Roman" w:cs="Times New Roman"/>
                <w:szCs w:val="20"/>
              </w:rPr>
            </w:pPr>
            <w:r>
              <w:rPr>
                <w:rFonts w:ascii="Times New Roman" w:hAnsi="Times New Roman" w:cs="Times New Roman"/>
                <w:szCs w:val="20"/>
              </w:rPr>
              <w:t>(3)</w:t>
            </w:r>
          </w:p>
        </w:tc>
      </w:tr>
    </w:tbl>
    <w:p w14:paraId="52DE52C0" w14:textId="77777777" w:rsidR="006F2BB6" w:rsidRDefault="006F2BB6" w:rsidP="006F2BB6">
      <w:pPr>
        <w:spacing w:after="120" w:line="276" w:lineRule="auto"/>
        <w:ind w:firstLine="709"/>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Начальный (при вытеснении нефти водой) и конечный (после прокачки составов технологий) коэффициенты вытеснения нефти рассчитываются по формулам (4), (5):</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6F2BB6" w:rsidRPr="00AC2EF2" w14:paraId="4734CED0" w14:textId="77777777" w:rsidTr="0080213D">
        <w:tc>
          <w:tcPr>
            <w:tcW w:w="8844" w:type="dxa"/>
            <w:vAlign w:val="center"/>
          </w:tcPr>
          <w:p w14:paraId="361974FB" w14:textId="767158DA" w:rsidR="006F2BB6" w:rsidRPr="00AC2EF2" w:rsidRDefault="006F2BB6" w:rsidP="00970938">
            <w:pPr>
              <w:spacing w:after="120" w:line="276" w:lineRule="auto"/>
              <w:jc w:val="center"/>
              <w:rPr>
                <w:rFonts w:ascii="Times New Roman" w:hAnsi="Times New Roman" w:cs="Times New Roman"/>
                <w:i/>
                <w:szCs w:val="20"/>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выт.нач</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m:t>
                        </m:r>
                        <m:r>
                          <w:rPr>
                            <w:rFonts w:ascii="Cambria Math" w:hAnsi="Cambria Math" w:cs="Times New Roman"/>
                            <w:szCs w:val="20"/>
                          </w:rPr>
                          <m:t>сеп</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den>
                </m:f>
                <m:r>
                  <w:rPr>
                    <w:rFonts w:ascii="Cambria Math" w:hAnsi="Cambria Math" w:cs="Times New Roman"/>
                    <w:szCs w:val="20"/>
                    <w:lang w:val="en-US"/>
                  </w:rPr>
                  <m:t>100%;</m:t>
                </m:r>
              </m:oMath>
            </m:oMathPara>
          </w:p>
        </w:tc>
        <w:tc>
          <w:tcPr>
            <w:tcW w:w="510" w:type="dxa"/>
            <w:vAlign w:val="center"/>
          </w:tcPr>
          <w:p w14:paraId="09A983E0" w14:textId="77777777" w:rsidR="006F2BB6" w:rsidRPr="00AC2EF2" w:rsidRDefault="006F2BB6" w:rsidP="00970938">
            <w:pPr>
              <w:spacing w:after="120" w:line="276" w:lineRule="auto"/>
              <w:jc w:val="right"/>
              <w:rPr>
                <w:rFonts w:ascii="Times New Roman" w:hAnsi="Times New Roman" w:cs="Times New Roman"/>
                <w:szCs w:val="20"/>
              </w:rPr>
            </w:pPr>
            <w:r w:rsidRPr="00AC2EF2">
              <w:rPr>
                <w:rFonts w:ascii="Times New Roman" w:hAnsi="Times New Roman" w:cs="Times New Roman"/>
                <w:szCs w:val="20"/>
              </w:rPr>
              <w:t>(4)</w:t>
            </w:r>
          </w:p>
        </w:tc>
      </w:tr>
      <w:tr w:rsidR="006F2BB6" w:rsidRPr="00AC2EF2" w14:paraId="34C75394" w14:textId="77777777" w:rsidTr="0080213D">
        <w:tc>
          <w:tcPr>
            <w:tcW w:w="8844" w:type="dxa"/>
            <w:vAlign w:val="center"/>
          </w:tcPr>
          <w:p w14:paraId="4FEEE25F" w14:textId="77777777" w:rsidR="006F2BB6" w:rsidRPr="00AC2EF2" w:rsidRDefault="006F2BB6" w:rsidP="00970938">
            <w:pPr>
              <w:spacing w:after="120" w:line="276" w:lineRule="auto"/>
              <w:jc w:val="center"/>
              <w:rPr>
                <w:rFonts w:ascii="Times New Roman" w:eastAsia="Times New Roman" w:hAnsi="Times New Roman" w:cs="Times New Roman"/>
                <w:szCs w:val="20"/>
                <w:lang w:val="en-US"/>
              </w:rPr>
            </w:pPr>
            <m:oMathPara>
              <m:oMath>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выт.кон</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den>
                </m:f>
                <m:r>
                  <w:rPr>
                    <w:rFonts w:ascii="Cambria Math" w:hAnsi="Cambria Math" w:cs="Times New Roman"/>
                    <w:szCs w:val="20"/>
                    <w:lang w:val="en-US"/>
                  </w:rPr>
                  <m:t>100%;</m:t>
                </m:r>
              </m:oMath>
            </m:oMathPara>
          </w:p>
        </w:tc>
        <w:tc>
          <w:tcPr>
            <w:tcW w:w="510" w:type="dxa"/>
            <w:vAlign w:val="center"/>
          </w:tcPr>
          <w:p w14:paraId="1A6F2411" w14:textId="77777777" w:rsidR="006F2BB6" w:rsidRPr="00AC2EF2" w:rsidRDefault="006F2BB6" w:rsidP="00970938">
            <w:pPr>
              <w:spacing w:after="120" w:line="276" w:lineRule="auto"/>
              <w:jc w:val="right"/>
              <w:rPr>
                <w:rFonts w:ascii="Times New Roman" w:hAnsi="Times New Roman" w:cs="Times New Roman"/>
                <w:szCs w:val="20"/>
              </w:rPr>
            </w:pPr>
            <w:r w:rsidRPr="00AC2EF2">
              <w:rPr>
                <w:rFonts w:ascii="Times New Roman" w:hAnsi="Times New Roman" w:cs="Times New Roman"/>
                <w:szCs w:val="20"/>
              </w:rPr>
              <w:t>(5)</w:t>
            </w:r>
          </w:p>
        </w:tc>
      </w:tr>
    </w:tbl>
    <w:p w14:paraId="5DDE1F78" w14:textId="280B53CF" w:rsidR="006F2BB6" w:rsidRDefault="006F2BB6" w:rsidP="006F2BB6">
      <w:pPr>
        <w:spacing w:after="120" w:line="276" w:lineRule="auto"/>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где </w:t>
      </w:r>
      <m:oMath>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выт.нач</m:t>
            </m:r>
          </m:sub>
        </m:sSub>
      </m:oMath>
      <w:r w:rsidRPr="00AC2EF2">
        <w:rPr>
          <w:rFonts w:ascii="Times New Roman" w:eastAsiaTheme="minorEastAsia" w:hAnsi="Times New Roman" w:cs="Times New Roman"/>
          <w:szCs w:val="20"/>
        </w:rPr>
        <w:t xml:space="preserve">, </w:t>
      </w:r>
      <m:oMath>
        <m:r>
          <w:rPr>
            <w:rFonts w:ascii="Cambria Math" w:hAnsi="Cambria Math" w:cs="Times New Roman"/>
            <w:szCs w:val="20"/>
          </w:rPr>
          <m:t>∆</m:t>
        </m:r>
        <m:sSub>
          <m:sSubPr>
            <m:ctrlPr>
              <w:rPr>
                <w:rFonts w:ascii="Cambria Math" w:hAnsi="Cambria Math" w:cs="Times New Roman"/>
                <w:i/>
                <w:szCs w:val="20"/>
                <w:lang w:val="en-US"/>
              </w:rPr>
            </m:ctrlPr>
          </m:sSubPr>
          <m:e>
            <m:r>
              <w:rPr>
                <w:rFonts w:ascii="Cambria Math" w:hAnsi="Cambria Math" w:cs="Times New Roman"/>
                <w:szCs w:val="20"/>
                <w:lang w:val="en-US"/>
              </w:rPr>
              <m:t>K</m:t>
            </m:r>
          </m:e>
          <m:sub>
            <m:r>
              <w:rPr>
                <w:rFonts w:ascii="Cambria Math" w:hAnsi="Cambria Math" w:cs="Times New Roman"/>
                <w:szCs w:val="20"/>
              </w:rPr>
              <m:t>выт.кон</m:t>
            </m:r>
          </m:sub>
        </m:sSub>
      </m:oMath>
      <w:r w:rsidRPr="00AC2EF2">
        <w:rPr>
          <w:rFonts w:ascii="Times New Roman" w:eastAsiaTheme="minorEastAsia" w:hAnsi="Times New Roman" w:cs="Times New Roman"/>
          <w:szCs w:val="20"/>
        </w:rPr>
        <w:t xml:space="preserve"> – коэффициенты вытеснения нефти до и после прокачки составов технологий через модель пласта соответственно, %;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н.рен</m:t>
            </m:r>
          </m:sub>
        </m:sSub>
      </m:oMath>
      <w:r w:rsidRPr="00AC2EF2">
        <w:rPr>
          <w:rFonts w:ascii="Times New Roman" w:eastAsiaTheme="minorEastAsia" w:hAnsi="Times New Roman" w:cs="Times New Roman"/>
          <w:szCs w:val="20"/>
        </w:rPr>
        <w:t xml:space="preserve">,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oMath>
      <w:r w:rsidRPr="00AC2EF2">
        <w:rPr>
          <w:rFonts w:ascii="Times New Roman" w:eastAsiaTheme="minorEastAsia" w:hAnsi="Times New Roman" w:cs="Times New Roman"/>
          <w:szCs w:val="20"/>
        </w:rPr>
        <w:t xml:space="preserve"> – объемы вытесненной нефти</w:t>
      </w:r>
      <w:r w:rsidR="00482404">
        <w:rPr>
          <w:rFonts w:ascii="Times New Roman" w:eastAsiaTheme="minorEastAsia" w:hAnsi="Times New Roman" w:cs="Times New Roman"/>
          <w:szCs w:val="20"/>
        </w:rPr>
        <w:t xml:space="preserve"> по показаниям сепаратора и </w:t>
      </w:r>
      <w:r w:rsidRPr="00AC2EF2">
        <w:rPr>
          <w:rFonts w:ascii="Times New Roman" w:eastAsiaTheme="minorEastAsia" w:hAnsi="Times New Roman" w:cs="Times New Roman"/>
          <w:szCs w:val="20"/>
        </w:rPr>
        <w:t>экстракционной реторты соответственно, приведенные к условиям испытания, см</w:t>
      </w:r>
      <w:r w:rsidRPr="00AC2EF2">
        <w:rPr>
          <w:rFonts w:ascii="Times New Roman" w:eastAsiaTheme="minorEastAsia" w:hAnsi="Times New Roman" w:cs="Times New Roman"/>
          <w:szCs w:val="20"/>
          <w:vertAlign w:val="superscript"/>
        </w:rPr>
        <w:t>3</w:t>
      </w:r>
      <w:r w:rsidRPr="00AC2EF2">
        <w:rPr>
          <w:rFonts w:ascii="Times New Roman" w:eastAsiaTheme="minorEastAsia" w:hAnsi="Times New Roman" w:cs="Times New Roman"/>
          <w:szCs w:val="20"/>
        </w:rPr>
        <w:t xml:space="preserve">; </w:t>
      </w:r>
      <m:oMath>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oMath>
      <w:r w:rsidRPr="00AC2EF2">
        <w:rPr>
          <w:rFonts w:ascii="Times New Roman" w:eastAsiaTheme="minorEastAsia" w:hAnsi="Times New Roman" w:cs="Times New Roman"/>
          <w:szCs w:val="20"/>
        </w:rPr>
        <w:t xml:space="preserve"> – объем нефти, первоначально содержащейся в модели пласта, определяемый по разности объемов пустот и остаточной воды, приведенный к условиям испытания, см</w:t>
      </w:r>
      <w:r w:rsidRPr="00AC2EF2">
        <w:rPr>
          <w:rFonts w:ascii="Times New Roman" w:eastAsiaTheme="minorEastAsia" w:hAnsi="Times New Roman" w:cs="Times New Roman"/>
          <w:szCs w:val="20"/>
          <w:vertAlign w:val="superscript"/>
        </w:rPr>
        <w:t>3</w:t>
      </w:r>
      <w:r w:rsidRPr="00AC2EF2">
        <w:rPr>
          <w:rFonts w:ascii="Times New Roman" w:eastAsiaTheme="minorEastAsia" w:hAnsi="Times New Roman" w:cs="Times New Roman"/>
          <w:szCs w:val="20"/>
        </w:rPr>
        <w:t>.</w:t>
      </w:r>
    </w:p>
    <w:p w14:paraId="2D6A1C1B" w14:textId="77777777" w:rsidR="006F2BB6" w:rsidRDefault="006F2BB6" w:rsidP="006F2BB6">
      <w:pPr>
        <w:spacing w:after="120" w:line="276" w:lineRule="auto"/>
        <w:ind w:firstLine="709"/>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Содержание остаточной нефти в модели пласта после прокачки составов технологий определяется по формуле (6):</w:t>
      </w:r>
    </w:p>
    <w:tbl>
      <w:tblPr>
        <w:tblStyle w:val="a4"/>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gridCol w:w="510"/>
      </w:tblGrid>
      <w:tr w:rsidR="006F2BB6" w14:paraId="156EC7B5" w14:textId="77777777" w:rsidTr="0080213D">
        <w:tc>
          <w:tcPr>
            <w:tcW w:w="8844" w:type="dxa"/>
            <w:vAlign w:val="center"/>
          </w:tcPr>
          <w:p w14:paraId="5AC505A8" w14:textId="77777777" w:rsidR="006F2BB6" w:rsidRPr="00586CD9" w:rsidRDefault="003C4D19" w:rsidP="00970938">
            <w:pPr>
              <w:spacing w:after="120" w:line="276" w:lineRule="auto"/>
              <w:jc w:val="center"/>
              <w:rPr>
                <w:rFonts w:ascii="Times New Roman" w:hAnsi="Times New Roman" w:cs="Times New Roman"/>
                <w:i/>
                <w:szCs w:val="20"/>
              </w:rPr>
            </w:pPr>
            <m:oMathPara>
              <m:oMath>
                <m:sSub>
                  <m:sSubPr>
                    <m:ctrlPr>
                      <w:rPr>
                        <w:rFonts w:ascii="Cambria Math" w:hAnsi="Cambria Math" w:cs="Times New Roman"/>
                        <w:i/>
                        <w:szCs w:val="20"/>
                        <w:lang w:val="en-US"/>
                      </w:rPr>
                    </m:ctrlPr>
                  </m:sSubPr>
                  <m:e>
                    <m:r>
                      <w:rPr>
                        <w:rFonts w:ascii="Cambria Math" w:hAnsi="Cambria Math" w:cs="Times New Roman"/>
                        <w:szCs w:val="20"/>
                        <w:lang w:val="en-US"/>
                      </w:rPr>
                      <m:t>S</m:t>
                    </m:r>
                  </m:e>
                  <m:sub>
                    <m:r>
                      <w:rPr>
                        <w:rFonts w:ascii="Cambria Math" w:hAnsi="Cambria Math" w:cs="Times New Roman"/>
                        <w:szCs w:val="20"/>
                      </w:rPr>
                      <m:t>н.ост</m:t>
                    </m:r>
                  </m:sub>
                </m:sSub>
                <m:r>
                  <w:rPr>
                    <w:rFonts w:ascii="Cambria Math" w:hAnsi="Cambria Math" w:cs="Times New Roman"/>
                    <w:szCs w:val="20"/>
                    <w:lang w:val="en-US"/>
                  </w:rPr>
                  <m:t>=</m:t>
                </m:r>
                <m:f>
                  <m:fPr>
                    <m:ctrlPr>
                      <w:rPr>
                        <w:rFonts w:ascii="Cambria Math" w:hAnsi="Cambria Math" w:cs="Times New Roman"/>
                        <w:i/>
                        <w:szCs w:val="20"/>
                        <w:lang w:val="en-US"/>
                      </w:rPr>
                    </m:ctrlPr>
                  </m:fPr>
                  <m:num>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н.нач</m:t>
                        </m:r>
                      </m:sub>
                    </m:sSub>
                    <m:r>
                      <w:rPr>
                        <w:rFonts w:ascii="Cambria Math" w:hAnsi="Cambria Math" w:cs="Times New Roman"/>
                        <w:szCs w:val="20"/>
                        <w:lang w:val="en-US"/>
                      </w:rPr>
                      <m:t>-</m:t>
                    </m:r>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н.рет</m:t>
                        </m:r>
                      </m:sub>
                    </m:sSub>
                    <m:ctrlPr>
                      <w:rPr>
                        <w:rFonts w:ascii="Cambria Math" w:hAnsi="Cambria Math" w:cs="Times New Roman"/>
                        <w:i/>
                        <w:szCs w:val="20"/>
                      </w:rPr>
                    </m:ctrlPr>
                  </m:num>
                  <m:den>
                    <m:sSub>
                      <m:sSubPr>
                        <m:ctrlPr>
                          <w:rPr>
                            <w:rFonts w:ascii="Cambria Math" w:hAnsi="Cambria Math" w:cs="Times New Roman"/>
                            <w:i/>
                            <w:szCs w:val="20"/>
                            <w:lang w:val="en-US"/>
                          </w:rPr>
                        </m:ctrlPr>
                      </m:sSubPr>
                      <m:e>
                        <m:r>
                          <w:rPr>
                            <w:rFonts w:ascii="Cambria Math" w:hAnsi="Cambria Math" w:cs="Times New Roman"/>
                            <w:szCs w:val="20"/>
                            <w:lang w:val="en-US"/>
                          </w:rPr>
                          <m:t>V</m:t>
                        </m:r>
                      </m:e>
                      <m:sub>
                        <m:r>
                          <w:rPr>
                            <w:rFonts w:ascii="Cambria Math" w:hAnsi="Cambria Math" w:cs="Times New Roman"/>
                            <w:szCs w:val="20"/>
                          </w:rPr>
                          <m:t>п</m:t>
                        </m:r>
                      </m:sub>
                    </m:sSub>
                  </m:den>
                </m:f>
                <m:r>
                  <w:rPr>
                    <w:rFonts w:ascii="Cambria Math" w:eastAsiaTheme="minorEastAsia" w:hAnsi="Cambria Math" w:cs="Times New Roman"/>
                    <w:szCs w:val="20"/>
                    <w:lang w:val="en-US"/>
                  </w:rPr>
                  <m:t>*100%</m:t>
                </m:r>
              </m:oMath>
            </m:oMathPara>
          </w:p>
        </w:tc>
        <w:tc>
          <w:tcPr>
            <w:tcW w:w="510" w:type="dxa"/>
            <w:vAlign w:val="center"/>
          </w:tcPr>
          <w:p w14:paraId="5376F3AB" w14:textId="77777777" w:rsidR="006F2BB6" w:rsidRDefault="006F2BB6" w:rsidP="00970938">
            <w:pPr>
              <w:spacing w:after="120" w:line="276" w:lineRule="auto"/>
              <w:jc w:val="right"/>
              <w:rPr>
                <w:rFonts w:ascii="Times New Roman" w:hAnsi="Times New Roman" w:cs="Times New Roman"/>
                <w:szCs w:val="20"/>
              </w:rPr>
            </w:pPr>
            <w:r>
              <w:rPr>
                <w:rFonts w:ascii="Times New Roman" w:hAnsi="Times New Roman" w:cs="Times New Roman"/>
                <w:szCs w:val="20"/>
              </w:rPr>
              <w:t>(6)</w:t>
            </w:r>
          </w:p>
        </w:tc>
      </w:tr>
    </w:tbl>
    <w:p w14:paraId="55F02366" w14:textId="77777777" w:rsidR="006F2BB6" w:rsidRDefault="006F2BB6" w:rsidP="006F2BB6">
      <w:pPr>
        <w:spacing w:after="120" w:line="276" w:lineRule="auto"/>
        <w:jc w:val="both"/>
        <w:rPr>
          <w:rFonts w:ascii="Times New Roman" w:eastAsiaTheme="minorEastAsia" w:hAnsi="Times New Roman" w:cs="Times New Roman"/>
          <w:szCs w:val="20"/>
        </w:rPr>
      </w:pPr>
      <w:r w:rsidRPr="00586CD9">
        <w:rPr>
          <w:rFonts w:ascii="Times New Roman" w:eastAsiaTheme="minorEastAsia" w:hAnsi="Times New Roman" w:cs="Times New Roman"/>
          <w:szCs w:val="20"/>
        </w:rPr>
        <w:t>г</w:t>
      </w:r>
      <w:r>
        <w:rPr>
          <w:rFonts w:ascii="Times New Roman" w:eastAsiaTheme="minorEastAsia" w:hAnsi="Times New Roman" w:cs="Times New Roman"/>
          <w:szCs w:val="20"/>
        </w:rPr>
        <w:t xml:space="preserve">де </w:t>
      </w:r>
      <m:oMath>
        <m:sSub>
          <m:sSubPr>
            <m:ctrlPr>
              <w:rPr>
                <w:rFonts w:ascii="Cambria Math" w:hAnsi="Cambria Math" w:cs="Times New Roman"/>
                <w:i/>
                <w:szCs w:val="20"/>
                <w:lang w:val="en-US"/>
              </w:rPr>
            </m:ctrlPr>
          </m:sSubPr>
          <m:e>
            <m:r>
              <w:rPr>
                <w:rFonts w:ascii="Cambria Math" w:hAnsi="Cambria Math" w:cs="Times New Roman"/>
                <w:szCs w:val="20"/>
                <w:lang w:val="en-US"/>
              </w:rPr>
              <m:t>S</m:t>
            </m:r>
          </m:e>
          <m:sub>
            <m:r>
              <w:rPr>
                <w:rFonts w:ascii="Cambria Math" w:hAnsi="Cambria Math" w:cs="Times New Roman"/>
                <w:szCs w:val="20"/>
              </w:rPr>
              <m:t>н.ост</m:t>
            </m:r>
          </m:sub>
        </m:sSub>
      </m:oMath>
      <w:r>
        <w:rPr>
          <w:rFonts w:ascii="Times New Roman" w:eastAsiaTheme="minorEastAsia" w:hAnsi="Times New Roman" w:cs="Times New Roman"/>
          <w:szCs w:val="20"/>
        </w:rPr>
        <w:t xml:space="preserve"> – остаточная нефтенасыщенность модели пласта после прокачки составов технологий, %; </w:t>
      </w:r>
      <m:oMath>
        <m:sSub>
          <m:sSubPr>
            <m:ctrlPr>
              <w:rPr>
                <w:rFonts w:ascii="Cambria Math" w:eastAsiaTheme="minorEastAsia" w:hAnsi="Cambria Math" w:cs="Times New Roman"/>
                <w:i/>
                <w:szCs w:val="20"/>
              </w:rPr>
            </m:ctrlPr>
          </m:sSubPr>
          <m:e>
            <m:r>
              <w:rPr>
                <w:rFonts w:ascii="Cambria Math" w:eastAsiaTheme="minorEastAsia" w:hAnsi="Cambria Math" w:cs="Times New Roman"/>
                <w:szCs w:val="20"/>
              </w:rPr>
              <m:t>V</m:t>
            </m:r>
          </m:e>
          <m:sub>
            <m:r>
              <w:rPr>
                <w:rFonts w:ascii="Cambria Math" w:eastAsiaTheme="minorEastAsia" w:hAnsi="Cambria Math" w:cs="Times New Roman"/>
                <w:szCs w:val="20"/>
              </w:rPr>
              <m:t>п</m:t>
            </m:r>
          </m:sub>
        </m:sSub>
      </m:oMath>
      <w:r>
        <w:rPr>
          <w:rFonts w:ascii="Times New Roman" w:eastAsiaTheme="minorEastAsia" w:hAnsi="Times New Roman" w:cs="Times New Roman"/>
          <w:szCs w:val="20"/>
        </w:rPr>
        <w:t xml:space="preserve"> – поровый объем модели пласта из образцов керна, см</w:t>
      </w:r>
      <w:r w:rsidRPr="00586CD9">
        <w:rPr>
          <w:rFonts w:ascii="Times New Roman" w:eastAsiaTheme="minorEastAsia" w:hAnsi="Times New Roman" w:cs="Times New Roman"/>
          <w:szCs w:val="20"/>
          <w:vertAlign w:val="superscript"/>
        </w:rPr>
        <w:t>3</w:t>
      </w:r>
      <w:r>
        <w:rPr>
          <w:rFonts w:ascii="Times New Roman" w:eastAsiaTheme="minorEastAsia" w:hAnsi="Times New Roman" w:cs="Times New Roman"/>
          <w:szCs w:val="20"/>
        </w:rPr>
        <w:t>.</w:t>
      </w:r>
    </w:p>
    <w:p w14:paraId="788AE62E" w14:textId="77777777" w:rsidR="006F2BB6" w:rsidRDefault="006F2BB6" w:rsidP="006F2BB6">
      <w:pPr>
        <w:rPr>
          <w:rFonts w:ascii="Times New Roman" w:eastAsiaTheme="minorEastAsia" w:hAnsi="Times New Roman" w:cs="Times New Roman"/>
          <w:szCs w:val="20"/>
        </w:rPr>
      </w:pPr>
      <w:r>
        <w:rPr>
          <w:rFonts w:ascii="Times New Roman" w:eastAsiaTheme="minorEastAsia" w:hAnsi="Times New Roman" w:cs="Times New Roman"/>
          <w:szCs w:val="20"/>
        </w:rPr>
        <w:br w:type="page"/>
      </w:r>
    </w:p>
    <w:p w14:paraId="03AD62A8" w14:textId="77777777" w:rsidR="006F2BB6" w:rsidRDefault="006F2BB6" w:rsidP="006F2BB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Таблица 2</w:t>
      </w:r>
      <w:r w:rsidRPr="00907F46">
        <w:rPr>
          <w:rFonts w:ascii="Times New Roman" w:hAnsi="Times New Roman" w:cs="Times New Roman"/>
          <w:b/>
          <w:sz w:val="20"/>
          <w:szCs w:val="20"/>
        </w:rPr>
        <w:t xml:space="preserve"> – </w:t>
      </w:r>
      <w:r>
        <w:rPr>
          <w:rFonts w:ascii="Times New Roman" w:hAnsi="Times New Roman" w:cs="Times New Roman"/>
          <w:b/>
          <w:sz w:val="20"/>
          <w:szCs w:val="20"/>
        </w:rPr>
        <w:t>Порядок проведения исследований и объемы прокачки флюидов</w:t>
      </w:r>
    </w:p>
    <w:tbl>
      <w:tblPr>
        <w:tblW w:w="9469" w:type="dxa"/>
        <w:tblCellMar>
          <w:left w:w="57" w:type="dxa"/>
          <w:right w:w="28" w:type="dxa"/>
        </w:tblCellMar>
        <w:tblLook w:val="04A0" w:firstRow="1" w:lastRow="0" w:firstColumn="1" w:lastColumn="0" w:noHBand="0" w:noVBand="1"/>
      </w:tblPr>
      <w:tblGrid>
        <w:gridCol w:w="340"/>
        <w:gridCol w:w="1361"/>
        <w:gridCol w:w="2268"/>
        <w:gridCol w:w="2268"/>
        <w:gridCol w:w="964"/>
        <w:gridCol w:w="2268"/>
      </w:tblGrid>
      <w:tr w:rsidR="006F2BB6" w:rsidRPr="00271C2F" w14:paraId="7280BC98" w14:textId="77777777" w:rsidTr="00E63449">
        <w:trPr>
          <w:trHeight w:val="51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E88E5"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 п/п</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1BC68612"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Исследование</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A1221F4"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Цель исследования</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14AD5713"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Порядок проведения измерений</w:t>
            </w:r>
          </w:p>
        </w:tc>
        <w:tc>
          <w:tcPr>
            <w:tcW w:w="964" w:type="dxa"/>
            <w:tcBorders>
              <w:top w:val="single" w:sz="4" w:space="0" w:color="auto"/>
              <w:left w:val="nil"/>
              <w:bottom w:val="single" w:sz="4" w:space="0" w:color="auto"/>
              <w:right w:val="single" w:sz="4" w:space="0" w:color="auto"/>
            </w:tcBorders>
            <w:shd w:val="clear" w:color="auto" w:fill="auto"/>
            <w:vAlign w:val="center"/>
            <w:hideMark/>
          </w:tcPr>
          <w:p w14:paraId="58F227AD"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Объем прокачки, поровых объемов</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CE90564"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Примечание</w:t>
            </w:r>
          </w:p>
        </w:tc>
      </w:tr>
      <w:tr w:rsidR="006F2BB6" w:rsidRPr="00271C2F" w14:paraId="4CAFF959" w14:textId="77777777" w:rsidTr="00C621D8">
        <w:trPr>
          <w:trHeight w:val="765"/>
        </w:trPr>
        <w:tc>
          <w:tcPr>
            <w:tcW w:w="340" w:type="dxa"/>
            <w:tcBorders>
              <w:top w:val="nil"/>
              <w:left w:val="single" w:sz="4" w:space="0" w:color="auto"/>
              <w:bottom w:val="single" w:sz="4" w:space="0" w:color="auto"/>
              <w:right w:val="single" w:sz="4" w:space="0" w:color="auto"/>
            </w:tcBorders>
            <w:shd w:val="clear" w:color="auto" w:fill="auto"/>
            <w:noWrap/>
            <w:hideMark/>
          </w:tcPr>
          <w:p w14:paraId="4FD0094E"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1</w:t>
            </w:r>
          </w:p>
        </w:tc>
        <w:tc>
          <w:tcPr>
            <w:tcW w:w="1361" w:type="dxa"/>
            <w:tcBorders>
              <w:top w:val="nil"/>
              <w:left w:val="nil"/>
              <w:bottom w:val="single" w:sz="4" w:space="0" w:color="auto"/>
              <w:right w:val="single" w:sz="4" w:space="0" w:color="auto"/>
            </w:tcBorders>
            <w:shd w:val="clear" w:color="auto" w:fill="auto"/>
            <w:hideMark/>
          </w:tcPr>
          <w:p w14:paraId="7B01D95D"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Коэффициент проницаемости</w:t>
            </w:r>
          </w:p>
        </w:tc>
        <w:tc>
          <w:tcPr>
            <w:tcW w:w="2268" w:type="dxa"/>
            <w:tcBorders>
              <w:top w:val="nil"/>
              <w:left w:val="nil"/>
              <w:bottom w:val="single" w:sz="4" w:space="0" w:color="auto"/>
              <w:right w:val="single" w:sz="4" w:space="0" w:color="auto"/>
            </w:tcBorders>
            <w:shd w:val="clear" w:color="auto" w:fill="auto"/>
            <w:hideMark/>
          </w:tcPr>
          <w:p w14:paraId="10FCB16F" w14:textId="77777777" w:rsidR="006F2BB6" w:rsidRPr="00271C2F" w:rsidRDefault="006F2BB6" w:rsidP="00970938">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Оценка пропускной способности породы до и после ВПП</w:t>
            </w:r>
          </w:p>
        </w:tc>
        <w:tc>
          <w:tcPr>
            <w:tcW w:w="2268" w:type="dxa"/>
            <w:tcBorders>
              <w:top w:val="nil"/>
              <w:left w:val="nil"/>
              <w:bottom w:val="single" w:sz="4" w:space="0" w:color="auto"/>
              <w:right w:val="single" w:sz="4" w:space="0" w:color="auto"/>
            </w:tcBorders>
            <w:shd w:val="clear" w:color="auto" w:fill="auto"/>
            <w:hideMark/>
          </w:tcPr>
          <w:p w14:paraId="492FB17C" w14:textId="77777777" w:rsidR="006F2BB6" w:rsidRPr="00271C2F" w:rsidRDefault="006F2BB6" w:rsidP="00970938">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Измерение коэффициента проницаемости модели пласта по жидкости после ее прокачки через породу (до обработки составами ВПП и после)</w:t>
            </w:r>
          </w:p>
        </w:tc>
        <w:tc>
          <w:tcPr>
            <w:tcW w:w="964" w:type="dxa"/>
            <w:tcBorders>
              <w:top w:val="nil"/>
              <w:left w:val="nil"/>
              <w:bottom w:val="single" w:sz="4" w:space="0" w:color="auto"/>
              <w:right w:val="single" w:sz="4" w:space="0" w:color="auto"/>
            </w:tcBorders>
            <w:shd w:val="clear" w:color="auto" w:fill="auto"/>
            <w:noWrap/>
            <w:vAlign w:val="center"/>
            <w:hideMark/>
          </w:tcPr>
          <w:p w14:paraId="45B8CACC" w14:textId="77777777" w:rsidR="006F2BB6" w:rsidRPr="00271C2F"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5D48CB66" w14:textId="77777777" w:rsidR="006F2BB6" w:rsidRPr="00271C2F" w:rsidRDefault="006F2BB6" w:rsidP="00970938">
            <w:pPr>
              <w:spacing w:after="0" w:line="240" w:lineRule="auto"/>
              <w:rPr>
                <w:rFonts w:ascii="Times New Roman" w:eastAsia="Times New Roman" w:hAnsi="Times New Roman" w:cs="Times New Roman"/>
                <w:color w:val="000000"/>
                <w:sz w:val="18"/>
                <w:szCs w:val="20"/>
                <w:lang w:eastAsia="ru-RU"/>
              </w:rPr>
            </w:pPr>
            <w:r w:rsidRPr="00271C2F">
              <w:rPr>
                <w:rFonts w:ascii="Times New Roman" w:eastAsia="Times New Roman" w:hAnsi="Times New Roman" w:cs="Times New Roman"/>
                <w:color w:val="000000"/>
                <w:sz w:val="18"/>
                <w:szCs w:val="20"/>
                <w:lang w:eastAsia="ru-RU"/>
              </w:rPr>
              <w:t>Проведение исследований при стабилизации градиента давления на торцах составной колонки</w:t>
            </w:r>
          </w:p>
        </w:tc>
      </w:tr>
      <w:tr w:rsidR="006F2BB6" w:rsidRPr="00AC2EF2" w14:paraId="50BDCD1F" w14:textId="77777777" w:rsidTr="00C621D8">
        <w:trPr>
          <w:trHeight w:val="765"/>
        </w:trPr>
        <w:tc>
          <w:tcPr>
            <w:tcW w:w="340" w:type="dxa"/>
            <w:tcBorders>
              <w:top w:val="nil"/>
              <w:left w:val="single" w:sz="4" w:space="0" w:color="auto"/>
              <w:bottom w:val="nil"/>
              <w:right w:val="single" w:sz="4" w:space="0" w:color="auto"/>
            </w:tcBorders>
            <w:shd w:val="clear" w:color="auto" w:fill="auto"/>
            <w:noWrap/>
            <w:hideMark/>
          </w:tcPr>
          <w:p w14:paraId="15FD9763"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2</w:t>
            </w:r>
          </w:p>
        </w:tc>
        <w:tc>
          <w:tcPr>
            <w:tcW w:w="1361" w:type="dxa"/>
            <w:tcBorders>
              <w:top w:val="nil"/>
              <w:left w:val="nil"/>
              <w:bottom w:val="nil"/>
              <w:right w:val="single" w:sz="4" w:space="0" w:color="auto"/>
            </w:tcBorders>
            <w:shd w:val="clear" w:color="auto" w:fill="auto"/>
            <w:hideMark/>
          </w:tcPr>
          <w:p w14:paraId="3CA57274"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Коэффициент вытеснения</w:t>
            </w:r>
          </w:p>
        </w:tc>
        <w:tc>
          <w:tcPr>
            <w:tcW w:w="2268" w:type="dxa"/>
            <w:vMerge w:val="restart"/>
            <w:tcBorders>
              <w:top w:val="nil"/>
              <w:left w:val="nil"/>
              <w:right w:val="single" w:sz="4" w:space="0" w:color="auto"/>
            </w:tcBorders>
            <w:shd w:val="clear" w:color="auto" w:fill="auto"/>
            <w:hideMark/>
          </w:tcPr>
          <w:p w14:paraId="32249C8A" w14:textId="77777777" w:rsidR="006F2BB6" w:rsidRPr="00AC2EF2" w:rsidRDefault="006F2BB6" w:rsidP="0097093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Определение дополнительного прироста вытеснения остаточной нефти за счет совмещения процессов заводнения и прокачки оторочек составов</w:t>
            </w:r>
          </w:p>
        </w:tc>
        <w:tc>
          <w:tcPr>
            <w:tcW w:w="2268" w:type="dxa"/>
            <w:tcBorders>
              <w:top w:val="nil"/>
              <w:left w:val="nil"/>
              <w:bottom w:val="single" w:sz="4" w:space="0" w:color="auto"/>
              <w:right w:val="single" w:sz="4" w:space="0" w:color="auto"/>
            </w:tcBorders>
            <w:shd w:val="clear" w:color="auto" w:fill="auto"/>
            <w:hideMark/>
          </w:tcPr>
          <w:p w14:paraId="41963027" w14:textId="77777777" w:rsidR="006F2BB6" w:rsidRPr="00AC2EF2" w:rsidRDefault="006F2BB6" w:rsidP="0097093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 xml:space="preserve">Непрерывное вытеснения нефти водой до полного обводнения выходящей из </w:t>
            </w:r>
            <w:proofErr w:type="spellStart"/>
            <w:r w:rsidRPr="00AC2EF2">
              <w:rPr>
                <w:rFonts w:ascii="Times New Roman" w:eastAsia="Times New Roman" w:hAnsi="Times New Roman" w:cs="Times New Roman"/>
                <w:color w:val="000000"/>
                <w:sz w:val="18"/>
                <w:szCs w:val="20"/>
                <w:lang w:eastAsia="ru-RU"/>
              </w:rPr>
              <w:t>кернодержателя</w:t>
            </w:r>
            <w:proofErr w:type="spellEnd"/>
            <w:r w:rsidRPr="00AC2EF2">
              <w:rPr>
                <w:rFonts w:ascii="Times New Roman" w:eastAsia="Times New Roman" w:hAnsi="Times New Roman" w:cs="Times New Roman"/>
                <w:color w:val="000000"/>
                <w:sz w:val="18"/>
                <w:szCs w:val="20"/>
                <w:lang w:eastAsia="ru-RU"/>
              </w:rPr>
              <w:t xml:space="preserve"> жидкости</w:t>
            </w:r>
          </w:p>
        </w:tc>
        <w:tc>
          <w:tcPr>
            <w:tcW w:w="964" w:type="dxa"/>
            <w:tcBorders>
              <w:top w:val="nil"/>
              <w:left w:val="nil"/>
              <w:bottom w:val="single" w:sz="4" w:space="0" w:color="auto"/>
              <w:right w:val="single" w:sz="4" w:space="0" w:color="auto"/>
            </w:tcBorders>
            <w:shd w:val="clear" w:color="auto" w:fill="auto"/>
            <w:noWrap/>
            <w:vAlign w:val="center"/>
            <w:hideMark/>
          </w:tcPr>
          <w:p w14:paraId="39C20FBA"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64E217F4" w14:textId="77777777" w:rsidR="006F2BB6" w:rsidRPr="00327F7D" w:rsidRDefault="006F2BB6" w:rsidP="00970938">
            <w:pPr>
              <w:spacing w:after="0" w:line="240" w:lineRule="auto"/>
              <w:rPr>
                <w:rFonts w:ascii="Times New Roman" w:eastAsia="Times New Roman" w:hAnsi="Times New Roman" w:cs="Times New Roman"/>
                <w:color w:val="000000"/>
                <w:sz w:val="18"/>
                <w:szCs w:val="18"/>
                <w:lang w:eastAsia="ru-RU"/>
              </w:rPr>
            </w:pPr>
            <w:r w:rsidRPr="00327F7D">
              <w:rPr>
                <w:rFonts w:ascii="Times New Roman" w:eastAsiaTheme="minorEastAsia" w:hAnsi="Times New Roman" w:cs="Times New Roman"/>
                <w:sz w:val="18"/>
                <w:szCs w:val="18"/>
              </w:rPr>
              <w:t>Измеряется объём вытесненной водой нефти (начальный объём).</w:t>
            </w:r>
          </w:p>
        </w:tc>
      </w:tr>
      <w:tr w:rsidR="006F2BB6" w:rsidRPr="00AC2EF2" w14:paraId="62313BA7" w14:textId="77777777" w:rsidTr="00C621D8">
        <w:trPr>
          <w:trHeight w:val="1020"/>
        </w:trPr>
        <w:tc>
          <w:tcPr>
            <w:tcW w:w="340" w:type="dxa"/>
            <w:tcBorders>
              <w:top w:val="nil"/>
              <w:left w:val="single" w:sz="4" w:space="0" w:color="auto"/>
              <w:bottom w:val="nil"/>
              <w:right w:val="single" w:sz="4" w:space="0" w:color="auto"/>
            </w:tcBorders>
            <w:shd w:val="clear" w:color="auto" w:fill="auto"/>
            <w:noWrap/>
            <w:hideMark/>
          </w:tcPr>
          <w:p w14:paraId="1C73042B"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p>
        </w:tc>
        <w:tc>
          <w:tcPr>
            <w:tcW w:w="1361" w:type="dxa"/>
            <w:tcBorders>
              <w:top w:val="nil"/>
              <w:left w:val="nil"/>
              <w:bottom w:val="nil"/>
              <w:right w:val="single" w:sz="4" w:space="0" w:color="auto"/>
            </w:tcBorders>
            <w:shd w:val="clear" w:color="auto" w:fill="auto"/>
            <w:noWrap/>
            <w:hideMark/>
          </w:tcPr>
          <w:p w14:paraId="03739A4D"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p>
        </w:tc>
        <w:tc>
          <w:tcPr>
            <w:tcW w:w="2268" w:type="dxa"/>
            <w:vMerge/>
            <w:tcBorders>
              <w:left w:val="nil"/>
              <w:right w:val="single" w:sz="4" w:space="0" w:color="auto"/>
            </w:tcBorders>
            <w:shd w:val="clear" w:color="auto" w:fill="auto"/>
            <w:noWrap/>
            <w:hideMark/>
          </w:tcPr>
          <w:p w14:paraId="04F323B0" w14:textId="77777777" w:rsidR="006F2BB6" w:rsidRPr="00AC2EF2" w:rsidRDefault="006F2BB6" w:rsidP="00970938">
            <w:pPr>
              <w:spacing w:after="0" w:line="240" w:lineRule="auto"/>
              <w:rPr>
                <w:rFonts w:ascii="Times New Roman" w:eastAsia="Times New Roman" w:hAnsi="Times New Roman" w:cs="Times New Roman"/>
                <w:color w:val="000000"/>
                <w:sz w:val="18"/>
                <w:szCs w:val="20"/>
                <w:lang w:eastAsia="ru-RU"/>
              </w:rPr>
            </w:pPr>
          </w:p>
        </w:tc>
        <w:tc>
          <w:tcPr>
            <w:tcW w:w="2268" w:type="dxa"/>
            <w:tcBorders>
              <w:top w:val="nil"/>
              <w:left w:val="nil"/>
              <w:bottom w:val="single" w:sz="4" w:space="0" w:color="auto"/>
              <w:right w:val="single" w:sz="4" w:space="0" w:color="auto"/>
            </w:tcBorders>
            <w:shd w:val="clear" w:color="auto" w:fill="auto"/>
            <w:hideMark/>
          </w:tcPr>
          <w:p w14:paraId="7EACD4C0" w14:textId="77777777" w:rsidR="006F2BB6" w:rsidRPr="00AC2EF2" w:rsidRDefault="006F2BB6" w:rsidP="0097093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 xml:space="preserve">Прокачка через объемную модель пласта оторочек составов </w:t>
            </w:r>
            <w:proofErr w:type="spellStart"/>
            <w:r w:rsidRPr="00AC2EF2">
              <w:rPr>
                <w:rFonts w:ascii="Times New Roman" w:eastAsia="Times New Roman" w:hAnsi="Times New Roman" w:cs="Times New Roman"/>
                <w:color w:val="000000"/>
                <w:sz w:val="18"/>
                <w:szCs w:val="20"/>
                <w:lang w:eastAsia="ru-RU"/>
              </w:rPr>
              <w:t>потококорректирующих</w:t>
            </w:r>
            <w:proofErr w:type="spellEnd"/>
            <w:r w:rsidRPr="00AC2EF2">
              <w:rPr>
                <w:rFonts w:ascii="Times New Roman" w:eastAsia="Times New Roman" w:hAnsi="Times New Roman" w:cs="Times New Roman"/>
                <w:color w:val="000000"/>
                <w:sz w:val="18"/>
                <w:szCs w:val="20"/>
                <w:lang w:eastAsia="ru-RU"/>
              </w:rPr>
              <w:t xml:space="preserve"> технологий</w:t>
            </w:r>
          </w:p>
        </w:tc>
        <w:tc>
          <w:tcPr>
            <w:tcW w:w="964" w:type="dxa"/>
            <w:tcBorders>
              <w:top w:val="nil"/>
              <w:left w:val="nil"/>
              <w:bottom w:val="single" w:sz="4" w:space="0" w:color="auto"/>
              <w:right w:val="single" w:sz="4" w:space="0" w:color="auto"/>
            </w:tcBorders>
            <w:shd w:val="clear" w:color="auto" w:fill="auto"/>
            <w:noWrap/>
            <w:vAlign w:val="center"/>
            <w:hideMark/>
          </w:tcPr>
          <w:p w14:paraId="476AC455"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0.5-4</w:t>
            </w:r>
          </w:p>
        </w:tc>
        <w:tc>
          <w:tcPr>
            <w:tcW w:w="2268" w:type="dxa"/>
            <w:tcBorders>
              <w:top w:val="nil"/>
              <w:left w:val="nil"/>
              <w:bottom w:val="single" w:sz="4" w:space="0" w:color="auto"/>
              <w:right w:val="single" w:sz="4" w:space="0" w:color="auto"/>
            </w:tcBorders>
            <w:shd w:val="clear" w:color="auto" w:fill="auto"/>
            <w:hideMark/>
          </w:tcPr>
          <w:p w14:paraId="65FAD103" w14:textId="77777777" w:rsidR="006F2BB6" w:rsidRPr="00AC2EF2" w:rsidRDefault="006F2BB6" w:rsidP="0097093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Количество объемов прокачки при испытании определяется, исходя из особенностей тех. процесса закачки растворов хим. реагентов в пласт</w:t>
            </w:r>
          </w:p>
        </w:tc>
      </w:tr>
      <w:tr w:rsidR="006F2BB6" w:rsidRPr="00271C2F" w14:paraId="6C42E929" w14:textId="77777777" w:rsidTr="00C621D8">
        <w:trPr>
          <w:trHeight w:val="765"/>
        </w:trPr>
        <w:tc>
          <w:tcPr>
            <w:tcW w:w="340" w:type="dxa"/>
            <w:tcBorders>
              <w:top w:val="nil"/>
              <w:left w:val="single" w:sz="4" w:space="0" w:color="auto"/>
              <w:bottom w:val="single" w:sz="4" w:space="0" w:color="auto"/>
              <w:right w:val="single" w:sz="4" w:space="0" w:color="auto"/>
            </w:tcBorders>
            <w:shd w:val="clear" w:color="auto" w:fill="auto"/>
            <w:noWrap/>
            <w:hideMark/>
          </w:tcPr>
          <w:p w14:paraId="15CA4E29"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p>
        </w:tc>
        <w:tc>
          <w:tcPr>
            <w:tcW w:w="1361" w:type="dxa"/>
            <w:tcBorders>
              <w:top w:val="nil"/>
              <w:left w:val="nil"/>
              <w:bottom w:val="single" w:sz="4" w:space="0" w:color="auto"/>
              <w:right w:val="single" w:sz="4" w:space="0" w:color="auto"/>
            </w:tcBorders>
            <w:shd w:val="clear" w:color="auto" w:fill="auto"/>
            <w:noWrap/>
            <w:hideMark/>
          </w:tcPr>
          <w:p w14:paraId="0D25423B"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p>
        </w:tc>
        <w:tc>
          <w:tcPr>
            <w:tcW w:w="2268" w:type="dxa"/>
            <w:vMerge/>
            <w:tcBorders>
              <w:left w:val="nil"/>
              <w:bottom w:val="single" w:sz="4" w:space="0" w:color="auto"/>
              <w:right w:val="single" w:sz="4" w:space="0" w:color="auto"/>
            </w:tcBorders>
            <w:shd w:val="clear" w:color="auto" w:fill="auto"/>
            <w:noWrap/>
            <w:hideMark/>
          </w:tcPr>
          <w:p w14:paraId="696A81E9" w14:textId="77777777" w:rsidR="006F2BB6" w:rsidRPr="00AC2EF2" w:rsidRDefault="006F2BB6" w:rsidP="00970938">
            <w:pPr>
              <w:spacing w:after="0" w:line="240" w:lineRule="auto"/>
              <w:rPr>
                <w:rFonts w:ascii="Times New Roman" w:eastAsia="Times New Roman" w:hAnsi="Times New Roman" w:cs="Times New Roman"/>
                <w:color w:val="000000"/>
                <w:sz w:val="18"/>
                <w:szCs w:val="20"/>
                <w:lang w:eastAsia="ru-RU"/>
              </w:rPr>
            </w:pPr>
          </w:p>
        </w:tc>
        <w:tc>
          <w:tcPr>
            <w:tcW w:w="2268" w:type="dxa"/>
            <w:tcBorders>
              <w:top w:val="nil"/>
              <w:left w:val="nil"/>
              <w:bottom w:val="single" w:sz="4" w:space="0" w:color="auto"/>
              <w:right w:val="single" w:sz="4" w:space="0" w:color="auto"/>
            </w:tcBorders>
            <w:shd w:val="clear" w:color="auto" w:fill="auto"/>
            <w:noWrap/>
            <w:hideMark/>
          </w:tcPr>
          <w:p w14:paraId="3606B57E" w14:textId="77777777" w:rsidR="006F2BB6" w:rsidRPr="00AC2EF2" w:rsidRDefault="006F2BB6" w:rsidP="0097093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Прокачка через объемную модель пласта оторочки воды</w:t>
            </w:r>
          </w:p>
        </w:tc>
        <w:tc>
          <w:tcPr>
            <w:tcW w:w="964" w:type="dxa"/>
            <w:tcBorders>
              <w:top w:val="nil"/>
              <w:left w:val="nil"/>
              <w:bottom w:val="single" w:sz="4" w:space="0" w:color="auto"/>
              <w:right w:val="single" w:sz="4" w:space="0" w:color="auto"/>
            </w:tcBorders>
            <w:shd w:val="clear" w:color="auto" w:fill="auto"/>
            <w:noWrap/>
            <w:vAlign w:val="center"/>
            <w:hideMark/>
          </w:tcPr>
          <w:p w14:paraId="3A6D6130" w14:textId="77777777" w:rsidR="006F2BB6" w:rsidRPr="00AC2EF2" w:rsidRDefault="006F2BB6" w:rsidP="00970938">
            <w:pPr>
              <w:spacing w:after="0" w:line="240" w:lineRule="auto"/>
              <w:jc w:val="center"/>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4-6</w:t>
            </w:r>
          </w:p>
        </w:tc>
        <w:tc>
          <w:tcPr>
            <w:tcW w:w="2268" w:type="dxa"/>
            <w:tcBorders>
              <w:top w:val="nil"/>
              <w:left w:val="nil"/>
              <w:bottom w:val="single" w:sz="4" w:space="0" w:color="auto"/>
              <w:right w:val="single" w:sz="4" w:space="0" w:color="auto"/>
            </w:tcBorders>
            <w:shd w:val="clear" w:color="auto" w:fill="auto"/>
            <w:hideMark/>
          </w:tcPr>
          <w:p w14:paraId="1136540B" w14:textId="77777777" w:rsidR="006F2BB6" w:rsidRPr="00271C2F" w:rsidRDefault="006F2BB6" w:rsidP="00970938">
            <w:pPr>
              <w:spacing w:after="0" w:line="240" w:lineRule="auto"/>
              <w:rPr>
                <w:rFonts w:ascii="Times New Roman" w:eastAsia="Times New Roman" w:hAnsi="Times New Roman" w:cs="Times New Roman"/>
                <w:color w:val="000000"/>
                <w:sz w:val="18"/>
                <w:szCs w:val="20"/>
                <w:lang w:eastAsia="ru-RU"/>
              </w:rPr>
            </w:pPr>
            <w:r w:rsidRPr="00AC2EF2">
              <w:rPr>
                <w:rFonts w:ascii="Times New Roman" w:eastAsia="Times New Roman" w:hAnsi="Times New Roman" w:cs="Times New Roman"/>
                <w:color w:val="000000"/>
                <w:sz w:val="18"/>
                <w:szCs w:val="20"/>
                <w:lang w:eastAsia="ru-RU"/>
              </w:rPr>
              <w:t>Конечный объем дополнительно вытесненной нефти после фильтрации оторочек составов технологий определяется ретортным методом</w:t>
            </w:r>
          </w:p>
        </w:tc>
      </w:tr>
    </w:tbl>
    <w:p w14:paraId="5DF7A874" w14:textId="77777777" w:rsidR="006F2BB6" w:rsidRDefault="006F2BB6" w:rsidP="006F2BB6">
      <w:pPr>
        <w:spacing w:after="0" w:line="240" w:lineRule="auto"/>
        <w:jc w:val="both"/>
        <w:rPr>
          <w:rFonts w:ascii="Times New Roman" w:hAnsi="Times New Roman" w:cs="Times New Roman"/>
          <w:b/>
          <w:sz w:val="20"/>
          <w:szCs w:val="20"/>
        </w:rPr>
      </w:pPr>
    </w:p>
    <w:p w14:paraId="01064CFA" w14:textId="77777777" w:rsidR="006F2BB6" w:rsidRDefault="006F2BB6" w:rsidP="006F2BB6">
      <w:pPr>
        <w:rPr>
          <w:rFonts w:ascii="Times New Roman" w:hAnsi="Times New Roman" w:cs="Times New Roman"/>
          <w:b/>
          <w:sz w:val="20"/>
          <w:szCs w:val="20"/>
        </w:rPr>
      </w:pPr>
    </w:p>
    <w:p w14:paraId="69C3B656" w14:textId="77777777" w:rsidR="006F2BB6" w:rsidRDefault="006F2BB6" w:rsidP="006F2BB6">
      <w:pPr>
        <w:pStyle w:val="11"/>
        <w:outlineLvl w:val="0"/>
        <w:rPr>
          <w:sz w:val="24"/>
        </w:rPr>
      </w:pPr>
      <w:r w:rsidRPr="000D6919">
        <w:t xml:space="preserve">8. </w:t>
      </w:r>
      <w:r w:rsidRPr="004016C0">
        <w:rPr>
          <w:sz w:val="24"/>
        </w:rPr>
        <w:t>Требования к составу и объему исследований</w:t>
      </w:r>
    </w:p>
    <w:p w14:paraId="1436DED5" w14:textId="77777777" w:rsidR="006F2BB6" w:rsidRDefault="006F2BB6" w:rsidP="006F2BB6">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В работе «Обзор методов увеличения нефтеотдачи (МУН, ВПП)»</w:t>
      </w:r>
      <w:r w:rsidRPr="006638A2">
        <w:rPr>
          <w:rFonts w:ascii="Times New Roman" w:eastAsiaTheme="minorEastAsia" w:hAnsi="Times New Roman" w:cs="Times New Roman"/>
          <w:szCs w:val="20"/>
        </w:rPr>
        <w:t xml:space="preserve"> [1]</w:t>
      </w:r>
      <w:r>
        <w:rPr>
          <w:rFonts w:ascii="Times New Roman" w:eastAsiaTheme="minorEastAsia" w:hAnsi="Times New Roman" w:cs="Times New Roman"/>
          <w:szCs w:val="20"/>
        </w:rPr>
        <w:t xml:space="preserve"> выполнен анализ эффективности проводимых мероприятий для ВПП на месторождениях ООО «Геопрогресс», а также составлен рейтинг подбора состава для ВПП на основе фильтрационных характеристик пласта, </w:t>
      </w:r>
      <w:r>
        <w:rPr>
          <w:rFonts w:ascii="Times New Roman" w:eastAsiaTheme="minorEastAsia" w:hAnsi="Times New Roman" w:cs="Times New Roman"/>
          <w:szCs w:val="20"/>
          <w:lang w:val="en-US"/>
        </w:rPr>
        <w:t>PVT</w:t>
      </w:r>
      <w:r>
        <w:rPr>
          <w:rFonts w:ascii="Times New Roman" w:eastAsiaTheme="minorEastAsia" w:hAnsi="Times New Roman" w:cs="Times New Roman"/>
          <w:szCs w:val="20"/>
        </w:rPr>
        <w:t xml:space="preserve">-свойств насыщающих пласт флюидов, промысловых данных и стадии разработки эксплуатационного объекта. Таким образом, для выбора технологии ВПП и ее исследования можно рекомендовать «мягкие» составы с временным эффектом: вязкие эмульсионные системы (ВЭС), сшитые полимерные системы (СПС), сшитые полимерные системы и поверхностно-активные вещества (СПС + ПАВ), вязкоупругие составы (ВУС), вязкоупругие составы с поверхностно-активными веществами (ВУС + ПАВ), гелеобразующие системы (ГОС), полимер-гелиевые составы (ПГС) и полимер-ПАВ-содержащий гелиевый состав (ППГС). </w:t>
      </w:r>
    </w:p>
    <w:p w14:paraId="180F4B4D" w14:textId="77777777" w:rsidR="006F2BB6" w:rsidRPr="008E1DF1" w:rsidRDefault="006F2BB6" w:rsidP="006F2BB6">
      <w:pPr>
        <w:ind w:firstLine="709"/>
        <w:jc w:val="both"/>
        <w:rPr>
          <w:rFonts w:ascii="Times New Roman" w:eastAsiaTheme="minorEastAsia" w:hAnsi="Times New Roman" w:cs="Times New Roman"/>
          <w:b/>
          <w:szCs w:val="20"/>
        </w:rPr>
      </w:pPr>
      <w:r w:rsidRPr="008E1DF1">
        <w:rPr>
          <w:rFonts w:ascii="Times New Roman" w:eastAsiaTheme="minorEastAsia" w:hAnsi="Times New Roman" w:cs="Times New Roman"/>
          <w:b/>
          <w:szCs w:val="20"/>
        </w:rPr>
        <w:t>1. Составная модель пласта</w:t>
      </w:r>
    </w:p>
    <w:p w14:paraId="1DC88C1C" w14:textId="77777777" w:rsidR="006F2BB6" w:rsidRDefault="006F2BB6" w:rsidP="006F2BB6">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каждого исследуемого пласта каждого месторождения требуется не менее трех составных моделей с различными характеристиками проницаемости. Порядок компоновки каждого образца в модели пласта приминают, исходя из условия, что каждый последующий образец в составной колонке имеет меньшую проницаемость, при этом отклонение проницаемости между двумя близлежащими образцами не должно превышать 10-15 %.</w:t>
      </w:r>
    </w:p>
    <w:p w14:paraId="31B3DE6C" w14:textId="77777777" w:rsidR="006F2BB6" w:rsidRDefault="006F2BB6" w:rsidP="006F2BB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3</w:t>
      </w:r>
      <w:r w:rsidRPr="00907F46">
        <w:rPr>
          <w:rFonts w:ascii="Times New Roman" w:hAnsi="Times New Roman" w:cs="Times New Roman"/>
          <w:b/>
          <w:sz w:val="20"/>
          <w:szCs w:val="20"/>
        </w:rPr>
        <w:t xml:space="preserve"> – </w:t>
      </w:r>
      <w:r>
        <w:rPr>
          <w:rFonts w:ascii="Times New Roman" w:hAnsi="Times New Roman" w:cs="Times New Roman"/>
          <w:b/>
          <w:sz w:val="20"/>
          <w:szCs w:val="20"/>
        </w:rPr>
        <w:t>Требования к количеству составных образцов модели пласта</w:t>
      </w:r>
    </w:p>
    <w:tbl>
      <w:tblPr>
        <w:tblStyle w:val="a4"/>
        <w:tblW w:w="9209" w:type="dxa"/>
        <w:jc w:val="center"/>
        <w:tblLook w:val="04A0" w:firstRow="1" w:lastRow="0" w:firstColumn="1" w:lastColumn="0" w:noHBand="0" w:noVBand="1"/>
      </w:tblPr>
      <w:tblGrid>
        <w:gridCol w:w="540"/>
        <w:gridCol w:w="2457"/>
        <w:gridCol w:w="857"/>
        <w:gridCol w:w="1863"/>
        <w:gridCol w:w="3492"/>
      </w:tblGrid>
      <w:tr w:rsidR="006F2BB6" w:rsidRPr="00CB1A4E" w14:paraId="16160CC5" w14:textId="77777777" w:rsidTr="008B4052">
        <w:trPr>
          <w:jc w:val="center"/>
        </w:trPr>
        <w:tc>
          <w:tcPr>
            <w:tcW w:w="540" w:type="dxa"/>
            <w:vAlign w:val="center"/>
          </w:tcPr>
          <w:p w14:paraId="5C689D50" w14:textId="77777777" w:rsidR="006F2BB6" w:rsidRPr="009A0E1B" w:rsidRDefault="006F2BB6" w:rsidP="00970938">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п/п</w:t>
            </w:r>
          </w:p>
        </w:tc>
        <w:tc>
          <w:tcPr>
            <w:tcW w:w="2457" w:type="dxa"/>
            <w:vAlign w:val="center"/>
          </w:tcPr>
          <w:p w14:paraId="3467FC3A" w14:textId="77777777" w:rsidR="006F2BB6" w:rsidRPr="009A0E1B" w:rsidRDefault="006F2BB6" w:rsidP="00970938">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Месторождение</w:t>
            </w:r>
            <w:r>
              <w:rPr>
                <w:rFonts w:ascii="Times New Roman" w:eastAsiaTheme="minorEastAsia" w:hAnsi="Times New Roman" w:cs="Times New Roman"/>
                <w:sz w:val="20"/>
                <w:szCs w:val="20"/>
              </w:rPr>
              <w:t>/скважина</w:t>
            </w:r>
          </w:p>
        </w:tc>
        <w:tc>
          <w:tcPr>
            <w:tcW w:w="857" w:type="dxa"/>
            <w:vAlign w:val="center"/>
          </w:tcPr>
          <w:p w14:paraId="144401B5" w14:textId="77777777" w:rsidR="006F2BB6" w:rsidRPr="009A0E1B" w:rsidRDefault="006F2BB6" w:rsidP="00970938">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Пласт</w:t>
            </w:r>
          </w:p>
        </w:tc>
        <w:tc>
          <w:tcPr>
            <w:tcW w:w="1863" w:type="dxa"/>
            <w:vAlign w:val="center"/>
          </w:tcPr>
          <w:p w14:paraId="10023EEB" w14:textId="77777777" w:rsidR="006F2BB6" w:rsidRPr="009A0E1B" w:rsidRDefault="006F2BB6" w:rsidP="00970938">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 xml:space="preserve">Кол-во составных образцов для </w:t>
            </w:r>
            <w:proofErr w:type="spellStart"/>
            <w:r w:rsidRPr="009A0E1B">
              <w:rPr>
                <w:rFonts w:ascii="Times New Roman" w:eastAsiaTheme="minorEastAsia" w:hAnsi="Times New Roman" w:cs="Times New Roman"/>
                <w:sz w:val="20"/>
                <w:szCs w:val="20"/>
              </w:rPr>
              <w:t>иссл</w:t>
            </w:r>
            <w:proofErr w:type="spellEnd"/>
            <w:r w:rsidRPr="009A0E1B">
              <w:rPr>
                <w:rFonts w:ascii="Times New Roman" w:eastAsiaTheme="minorEastAsia" w:hAnsi="Times New Roman" w:cs="Times New Roman"/>
                <w:sz w:val="20"/>
                <w:szCs w:val="20"/>
              </w:rPr>
              <w:t>.</w:t>
            </w:r>
          </w:p>
        </w:tc>
        <w:tc>
          <w:tcPr>
            <w:tcW w:w="3492" w:type="dxa"/>
            <w:vAlign w:val="center"/>
          </w:tcPr>
          <w:p w14:paraId="41347FC2" w14:textId="77777777" w:rsidR="006F2BB6" w:rsidRPr="009A0E1B" w:rsidRDefault="006F2BB6" w:rsidP="00970938">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Требования к проницаемости составной модели пласта</w:t>
            </w:r>
          </w:p>
        </w:tc>
      </w:tr>
      <w:tr w:rsidR="008B4052" w:rsidRPr="00CB1A4E" w14:paraId="68C2B1C6" w14:textId="77777777" w:rsidTr="008B4052">
        <w:trPr>
          <w:jc w:val="center"/>
        </w:trPr>
        <w:tc>
          <w:tcPr>
            <w:tcW w:w="540" w:type="dxa"/>
            <w:vAlign w:val="center"/>
          </w:tcPr>
          <w:p w14:paraId="66F4AC7E" w14:textId="77777777" w:rsidR="008B4052" w:rsidRPr="009A0E1B" w:rsidRDefault="008B4052" w:rsidP="008B4052">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1</w:t>
            </w:r>
          </w:p>
        </w:tc>
        <w:tc>
          <w:tcPr>
            <w:tcW w:w="2457" w:type="dxa"/>
            <w:vAlign w:val="center"/>
          </w:tcPr>
          <w:p w14:paraId="538A5030" w14:textId="6CC5A317" w:rsidR="008B4052" w:rsidRPr="009A0E1B" w:rsidRDefault="008B4052" w:rsidP="008B4052">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Ашировское/№</w:t>
            </w:r>
            <w:r>
              <w:rPr>
                <w:rFonts w:ascii="Times New Roman" w:eastAsiaTheme="minorEastAsia" w:hAnsi="Times New Roman" w:cs="Times New Roman"/>
                <w:sz w:val="20"/>
                <w:szCs w:val="20"/>
                <w:lang w:val="en-US"/>
              </w:rPr>
              <w:t>630</w:t>
            </w:r>
          </w:p>
        </w:tc>
        <w:tc>
          <w:tcPr>
            <w:tcW w:w="857" w:type="dxa"/>
            <w:vAlign w:val="center"/>
          </w:tcPr>
          <w:p w14:paraId="7C332949" w14:textId="638D1986" w:rsidR="008B4052" w:rsidRPr="009A0E1B" w:rsidRDefault="008B4052" w:rsidP="008B4052">
            <w:pPr>
              <w:jc w:val="center"/>
              <w:rPr>
                <w:rFonts w:ascii="Times New Roman" w:eastAsiaTheme="minorEastAsia" w:hAnsi="Times New Roman" w:cs="Times New Roman"/>
                <w:sz w:val="20"/>
                <w:szCs w:val="20"/>
                <w:lang w:val="en-US"/>
              </w:rPr>
            </w:pPr>
            <w:r>
              <w:rPr>
                <w:rFonts w:ascii="Times New Roman" w:eastAsiaTheme="minorEastAsia" w:hAnsi="Times New Roman" w:cs="Times New Roman"/>
                <w:sz w:val="20"/>
                <w:szCs w:val="20"/>
              </w:rPr>
              <w:t>Т</w:t>
            </w:r>
            <w:r>
              <w:rPr>
                <w:rFonts w:ascii="Times New Roman" w:eastAsiaTheme="minorEastAsia" w:hAnsi="Times New Roman" w:cs="Times New Roman"/>
                <w:sz w:val="20"/>
                <w:szCs w:val="20"/>
                <w:vertAlign w:val="subscript"/>
              </w:rPr>
              <w:t>1</w:t>
            </w:r>
          </w:p>
        </w:tc>
        <w:tc>
          <w:tcPr>
            <w:tcW w:w="1863" w:type="dxa"/>
            <w:vAlign w:val="center"/>
          </w:tcPr>
          <w:p w14:paraId="51C3CC48" w14:textId="77777777" w:rsidR="008B4052" w:rsidRPr="009A0E1B" w:rsidRDefault="008B4052" w:rsidP="008B4052">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5</w:t>
            </w:r>
          </w:p>
        </w:tc>
        <w:tc>
          <w:tcPr>
            <w:tcW w:w="3492" w:type="dxa"/>
            <w:vMerge w:val="restart"/>
            <w:vAlign w:val="center"/>
          </w:tcPr>
          <w:p w14:paraId="5F80BC3F" w14:textId="77777777" w:rsidR="008B4052" w:rsidRPr="009A0E1B" w:rsidRDefault="008B4052" w:rsidP="008B4052">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Каждая составная модель должна характеризоваться разной проницаемостью</w:t>
            </w:r>
          </w:p>
        </w:tc>
      </w:tr>
      <w:tr w:rsidR="008B4052" w:rsidRPr="008704FD" w14:paraId="182FE3C9" w14:textId="77777777" w:rsidTr="008B4052">
        <w:trPr>
          <w:jc w:val="center"/>
        </w:trPr>
        <w:tc>
          <w:tcPr>
            <w:tcW w:w="540" w:type="dxa"/>
            <w:vAlign w:val="center"/>
          </w:tcPr>
          <w:p w14:paraId="102AE08F" w14:textId="77777777" w:rsidR="008B4052" w:rsidRPr="009A0E1B" w:rsidRDefault="008B4052" w:rsidP="008B4052">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2</w:t>
            </w:r>
          </w:p>
        </w:tc>
        <w:tc>
          <w:tcPr>
            <w:tcW w:w="2457" w:type="dxa"/>
            <w:vAlign w:val="center"/>
          </w:tcPr>
          <w:p w14:paraId="57F58971" w14:textId="58047BD4" w:rsidR="008B4052" w:rsidRPr="009A0E1B" w:rsidRDefault="008B4052" w:rsidP="008B4052">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Северо-Рачковское/№2</w:t>
            </w:r>
          </w:p>
        </w:tc>
        <w:tc>
          <w:tcPr>
            <w:tcW w:w="857" w:type="dxa"/>
            <w:vAlign w:val="center"/>
          </w:tcPr>
          <w:p w14:paraId="01A69670" w14:textId="4BA2FFC7" w:rsidR="008B4052" w:rsidRPr="009A0E1B" w:rsidRDefault="008B4052" w:rsidP="008B4052">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Т</w:t>
            </w:r>
            <w:r>
              <w:rPr>
                <w:rFonts w:ascii="Times New Roman" w:eastAsiaTheme="minorEastAsia" w:hAnsi="Times New Roman" w:cs="Times New Roman"/>
                <w:sz w:val="20"/>
                <w:szCs w:val="20"/>
                <w:vertAlign w:val="subscript"/>
              </w:rPr>
              <w:t>1</w:t>
            </w:r>
          </w:p>
        </w:tc>
        <w:tc>
          <w:tcPr>
            <w:tcW w:w="1863" w:type="dxa"/>
            <w:vAlign w:val="center"/>
          </w:tcPr>
          <w:p w14:paraId="6EE5E6C1" w14:textId="77777777" w:rsidR="008B4052" w:rsidRPr="009A0E1B" w:rsidRDefault="008B4052" w:rsidP="008B4052">
            <w:pPr>
              <w:jc w:val="center"/>
              <w:rPr>
                <w:rFonts w:ascii="Times New Roman" w:eastAsiaTheme="minorEastAsia" w:hAnsi="Times New Roman" w:cs="Times New Roman"/>
                <w:sz w:val="20"/>
                <w:szCs w:val="20"/>
              </w:rPr>
            </w:pPr>
            <w:r w:rsidRPr="009A0E1B">
              <w:rPr>
                <w:rFonts w:ascii="Times New Roman" w:eastAsiaTheme="minorEastAsia" w:hAnsi="Times New Roman" w:cs="Times New Roman"/>
                <w:sz w:val="20"/>
                <w:szCs w:val="20"/>
              </w:rPr>
              <w:t>5</w:t>
            </w:r>
          </w:p>
        </w:tc>
        <w:tc>
          <w:tcPr>
            <w:tcW w:w="3492" w:type="dxa"/>
            <w:vMerge/>
            <w:vAlign w:val="center"/>
          </w:tcPr>
          <w:p w14:paraId="04D2706E" w14:textId="77777777" w:rsidR="008B4052" w:rsidRPr="008704FD" w:rsidRDefault="008B4052" w:rsidP="008B4052">
            <w:pPr>
              <w:jc w:val="center"/>
              <w:rPr>
                <w:rFonts w:ascii="Times New Roman" w:eastAsiaTheme="minorEastAsia" w:hAnsi="Times New Roman" w:cs="Times New Roman"/>
                <w:sz w:val="20"/>
                <w:szCs w:val="20"/>
              </w:rPr>
            </w:pPr>
          </w:p>
        </w:tc>
      </w:tr>
    </w:tbl>
    <w:p w14:paraId="004255DD" w14:textId="77777777" w:rsidR="006F2BB6" w:rsidRDefault="006F2BB6" w:rsidP="006F2BB6">
      <w:pPr>
        <w:spacing w:after="0" w:line="240" w:lineRule="auto"/>
        <w:ind w:firstLine="709"/>
        <w:rPr>
          <w:rFonts w:ascii="Times New Roman" w:eastAsiaTheme="minorEastAsia" w:hAnsi="Times New Roman" w:cs="Times New Roman"/>
          <w:szCs w:val="20"/>
        </w:rPr>
      </w:pPr>
    </w:p>
    <w:p w14:paraId="0BE4A979" w14:textId="77777777" w:rsidR="006F2BB6" w:rsidRDefault="006F2BB6" w:rsidP="006F2BB6">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Значение про</w:t>
      </w:r>
      <w:bookmarkStart w:id="8" w:name="_GoBack"/>
      <w:bookmarkEnd w:id="8"/>
      <w:r>
        <w:rPr>
          <w:rFonts w:ascii="Times New Roman" w:eastAsiaTheme="minorEastAsia" w:hAnsi="Times New Roman" w:cs="Times New Roman"/>
          <w:szCs w:val="20"/>
        </w:rPr>
        <w:t>ницаемости первой составной модели пласта должно соответствовать среднему принятому по пласту (либо среднему по исследованиям собственного керна), для второй модели – среднее принятое значение должно быть в 2 раза выше, для третьей модели – в два раза ниже значения первой модели.</w:t>
      </w:r>
    </w:p>
    <w:p w14:paraId="5E46448C" w14:textId="77777777" w:rsidR="006F2BB6" w:rsidRPr="008E1DF1" w:rsidRDefault="006F2BB6" w:rsidP="006F2BB6">
      <w:pPr>
        <w:ind w:firstLine="709"/>
        <w:rPr>
          <w:rFonts w:ascii="Times New Roman" w:eastAsiaTheme="minorEastAsia" w:hAnsi="Times New Roman" w:cs="Times New Roman"/>
          <w:b/>
          <w:szCs w:val="20"/>
        </w:rPr>
      </w:pPr>
      <w:r w:rsidRPr="008E1DF1">
        <w:rPr>
          <w:rFonts w:ascii="Times New Roman" w:eastAsiaTheme="minorEastAsia" w:hAnsi="Times New Roman" w:cs="Times New Roman"/>
          <w:b/>
          <w:szCs w:val="20"/>
        </w:rPr>
        <w:lastRenderedPageBreak/>
        <w:t xml:space="preserve">2. </w:t>
      </w:r>
      <w:r>
        <w:rPr>
          <w:rFonts w:ascii="Times New Roman" w:eastAsiaTheme="minorEastAsia" w:hAnsi="Times New Roman" w:cs="Times New Roman"/>
          <w:b/>
          <w:szCs w:val="20"/>
        </w:rPr>
        <w:t>Совместимость хим. состава для ВПП с пластовыми флюидами</w:t>
      </w:r>
    </w:p>
    <w:p w14:paraId="48C0A2EA" w14:textId="77777777" w:rsidR="006F2BB6" w:rsidRDefault="006F2BB6" w:rsidP="006F2BB6">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каждого выбранного состава, требуется выполнить исследование на совместимость конкретного состава с породой и пластовыми флюидами (закачиваемая и пластовая вода, нефть и свободный газ) для предотвращения негативных последствий и необратимых ухудшений призабойной зоны пласта.</w:t>
      </w:r>
    </w:p>
    <w:p w14:paraId="2136C36D" w14:textId="77777777" w:rsidR="006F2BB6" w:rsidRDefault="006F2BB6" w:rsidP="006F2BB6">
      <w:pPr>
        <w:spacing w:after="0" w:line="240" w:lineRule="auto"/>
        <w:jc w:val="center"/>
        <w:rPr>
          <w:rFonts w:ascii="Times New Roman" w:eastAsiaTheme="minorEastAsia" w:hAnsi="Times New Roman" w:cs="Times New Roman"/>
          <w:szCs w:val="20"/>
        </w:rPr>
      </w:pPr>
      <w:r>
        <w:rPr>
          <w:noProof/>
          <w:lang w:eastAsia="ru-RU"/>
        </w:rPr>
        <w:drawing>
          <wp:inline distT="0" distB="0" distL="0" distR="0" wp14:anchorId="5B17FD1B" wp14:editId="4255CD13">
            <wp:extent cx="5857143" cy="1085714"/>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57143" cy="1085714"/>
                    </a:xfrm>
                    <a:prstGeom prst="rect">
                      <a:avLst/>
                    </a:prstGeom>
                  </pic:spPr>
                </pic:pic>
              </a:graphicData>
            </a:graphic>
          </wp:inline>
        </w:drawing>
      </w:r>
    </w:p>
    <w:p w14:paraId="4CF3ECF6" w14:textId="77777777" w:rsidR="006F2BB6" w:rsidRDefault="006F2BB6" w:rsidP="006F2BB6">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Рисунок 1</w:t>
      </w:r>
      <w:r w:rsidRPr="00907F46">
        <w:rPr>
          <w:rFonts w:ascii="Times New Roman" w:hAnsi="Times New Roman" w:cs="Times New Roman"/>
          <w:b/>
          <w:sz w:val="20"/>
          <w:szCs w:val="20"/>
        </w:rPr>
        <w:t xml:space="preserve"> – </w:t>
      </w:r>
      <w:r>
        <w:rPr>
          <w:rFonts w:ascii="Times New Roman" w:hAnsi="Times New Roman" w:cs="Times New Roman"/>
          <w:b/>
          <w:sz w:val="20"/>
          <w:szCs w:val="20"/>
        </w:rPr>
        <w:t xml:space="preserve">Блок-схема совместимости состава </w:t>
      </w:r>
      <w:proofErr w:type="spellStart"/>
      <w:r>
        <w:rPr>
          <w:rFonts w:ascii="Times New Roman" w:hAnsi="Times New Roman" w:cs="Times New Roman"/>
          <w:b/>
          <w:sz w:val="20"/>
          <w:szCs w:val="20"/>
        </w:rPr>
        <w:t>потокоотклоняющих</w:t>
      </w:r>
      <w:proofErr w:type="spellEnd"/>
      <w:r>
        <w:rPr>
          <w:rFonts w:ascii="Times New Roman" w:hAnsi="Times New Roman" w:cs="Times New Roman"/>
          <w:b/>
          <w:sz w:val="20"/>
          <w:szCs w:val="20"/>
        </w:rPr>
        <w:t xml:space="preserve"> технологий </w:t>
      </w:r>
      <w:r>
        <w:rPr>
          <w:rFonts w:ascii="Times New Roman" w:hAnsi="Times New Roman" w:cs="Times New Roman"/>
          <w:b/>
          <w:sz w:val="20"/>
          <w:szCs w:val="20"/>
        </w:rPr>
        <w:br/>
        <w:t>с пластовой системой</w:t>
      </w:r>
    </w:p>
    <w:p w14:paraId="44D67455" w14:textId="77777777" w:rsidR="006F2BB6" w:rsidRDefault="006F2BB6" w:rsidP="006F2BB6">
      <w:pPr>
        <w:rPr>
          <w:rFonts w:ascii="Times New Roman" w:eastAsiaTheme="minorEastAsia" w:hAnsi="Times New Roman" w:cs="Times New Roman"/>
          <w:szCs w:val="20"/>
        </w:rPr>
      </w:pPr>
    </w:p>
    <w:p w14:paraId="7239A7FC" w14:textId="77777777" w:rsidR="006F2BB6" w:rsidRDefault="006F2BB6" w:rsidP="006F2BB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4</w:t>
      </w:r>
      <w:r w:rsidRPr="00907F46">
        <w:rPr>
          <w:rFonts w:ascii="Times New Roman" w:hAnsi="Times New Roman" w:cs="Times New Roman"/>
          <w:b/>
          <w:sz w:val="20"/>
          <w:szCs w:val="20"/>
        </w:rPr>
        <w:t xml:space="preserve"> – </w:t>
      </w:r>
      <w:r>
        <w:rPr>
          <w:rFonts w:ascii="Times New Roman" w:hAnsi="Times New Roman" w:cs="Times New Roman"/>
          <w:b/>
          <w:sz w:val="20"/>
          <w:szCs w:val="20"/>
        </w:rPr>
        <w:t xml:space="preserve">Требования к количеству исследований совместимости состава </w:t>
      </w:r>
      <w:proofErr w:type="spellStart"/>
      <w:r>
        <w:rPr>
          <w:rFonts w:ascii="Times New Roman" w:hAnsi="Times New Roman" w:cs="Times New Roman"/>
          <w:b/>
          <w:sz w:val="20"/>
          <w:szCs w:val="20"/>
        </w:rPr>
        <w:t>потокоотклоняющих</w:t>
      </w:r>
      <w:proofErr w:type="spellEnd"/>
      <w:r>
        <w:rPr>
          <w:rFonts w:ascii="Times New Roman" w:hAnsi="Times New Roman" w:cs="Times New Roman"/>
          <w:b/>
          <w:sz w:val="20"/>
          <w:szCs w:val="20"/>
        </w:rPr>
        <w:t xml:space="preserve"> технологий с пластовой системой</w:t>
      </w:r>
    </w:p>
    <w:tbl>
      <w:tblPr>
        <w:tblStyle w:val="a4"/>
        <w:tblW w:w="9140" w:type="dxa"/>
        <w:jc w:val="center"/>
        <w:tblLook w:val="04A0" w:firstRow="1" w:lastRow="0" w:firstColumn="1" w:lastColumn="0" w:noHBand="0" w:noVBand="1"/>
      </w:tblPr>
      <w:tblGrid>
        <w:gridCol w:w="562"/>
        <w:gridCol w:w="3094"/>
        <w:gridCol w:w="734"/>
        <w:gridCol w:w="2835"/>
        <w:gridCol w:w="1915"/>
      </w:tblGrid>
      <w:tr w:rsidR="006F2BB6" w:rsidRPr="008704FD" w14:paraId="2A82FD79" w14:textId="77777777" w:rsidTr="00E46E9C">
        <w:trPr>
          <w:jc w:val="center"/>
        </w:trPr>
        <w:tc>
          <w:tcPr>
            <w:tcW w:w="562" w:type="dxa"/>
            <w:vAlign w:val="center"/>
          </w:tcPr>
          <w:p w14:paraId="28EE56D9" w14:textId="77777777" w:rsidR="006F2BB6" w:rsidRPr="008704FD" w:rsidRDefault="006F2BB6" w:rsidP="00970938">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 п/п</w:t>
            </w:r>
          </w:p>
        </w:tc>
        <w:tc>
          <w:tcPr>
            <w:tcW w:w="3094" w:type="dxa"/>
            <w:vAlign w:val="center"/>
          </w:tcPr>
          <w:p w14:paraId="5A8696AD" w14:textId="77777777" w:rsidR="006F2BB6" w:rsidRPr="008704FD" w:rsidRDefault="006F2BB6" w:rsidP="00970938">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Месторождение</w:t>
            </w:r>
            <w:r>
              <w:rPr>
                <w:rFonts w:ascii="Times New Roman" w:eastAsiaTheme="minorEastAsia" w:hAnsi="Times New Roman" w:cs="Times New Roman"/>
                <w:sz w:val="20"/>
                <w:szCs w:val="20"/>
              </w:rPr>
              <w:t>/Скважина</w:t>
            </w:r>
          </w:p>
        </w:tc>
        <w:tc>
          <w:tcPr>
            <w:tcW w:w="734" w:type="dxa"/>
            <w:vAlign w:val="center"/>
          </w:tcPr>
          <w:p w14:paraId="784F4E80" w14:textId="77777777" w:rsidR="006F2BB6" w:rsidRPr="008704FD" w:rsidRDefault="006F2BB6" w:rsidP="00970938">
            <w:pPr>
              <w:jc w:val="center"/>
              <w:rPr>
                <w:rFonts w:ascii="Times New Roman" w:eastAsiaTheme="minorEastAsia" w:hAnsi="Times New Roman" w:cs="Times New Roman"/>
                <w:sz w:val="20"/>
                <w:szCs w:val="20"/>
              </w:rPr>
            </w:pPr>
            <w:r w:rsidRPr="008704FD">
              <w:rPr>
                <w:rFonts w:ascii="Times New Roman" w:eastAsiaTheme="minorEastAsia" w:hAnsi="Times New Roman" w:cs="Times New Roman"/>
                <w:sz w:val="20"/>
                <w:szCs w:val="20"/>
              </w:rPr>
              <w:t>Пласт</w:t>
            </w:r>
          </w:p>
        </w:tc>
        <w:tc>
          <w:tcPr>
            <w:tcW w:w="2835" w:type="dxa"/>
            <w:vAlign w:val="center"/>
          </w:tcPr>
          <w:p w14:paraId="158374AC" w14:textId="77777777" w:rsidR="006F2BB6" w:rsidRPr="008704FD" w:rsidRDefault="006F2BB6" w:rsidP="00970938">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Насыщающие пласт флюиды</w:t>
            </w:r>
          </w:p>
        </w:tc>
        <w:tc>
          <w:tcPr>
            <w:tcW w:w="1915" w:type="dxa"/>
            <w:vAlign w:val="center"/>
          </w:tcPr>
          <w:p w14:paraId="6F1F9AD0" w14:textId="77777777" w:rsidR="006F2BB6" w:rsidRPr="00335D73" w:rsidRDefault="006F2BB6" w:rsidP="00970938">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Количество исследований совместимости на один состав</w:t>
            </w:r>
          </w:p>
        </w:tc>
      </w:tr>
      <w:tr w:rsidR="00DA00FF" w:rsidRPr="008704FD" w14:paraId="504D4E38" w14:textId="77777777" w:rsidTr="00E46E9C">
        <w:trPr>
          <w:jc w:val="center"/>
        </w:trPr>
        <w:tc>
          <w:tcPr>
            <w:tcW w:w="562" w:type="dxa"/>
            <w:vAlign w:val="center"/>
          </w:tcPr>
          <w:p w14:paraId="7E42D19C" w14:textId="77777777" w:rsidR="00DA00FF" w:rsidRPr="008704FD"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w:t>
            </w:r>
          </w:p>
        </w:tc>
        <w:tc>
          <w:tcPr>
            <w:tcW w:w="3094" w:type="dxa"/>
            <w:vAlign w:val="center"/>
          </w:tcPr>
          <w:p w14:paraId="647058E3" w14:textId="45917024" w:rsidR="00DA00FF" w:rsidRPr="008704FD"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Ашировское/№</w:t>
            </w:r>
            <w:r>
              <w:rPr>
                <w:rFonts w:ascii="Times New Roman" w:eastAsiaTheme="minorEastAsia" w:hAnsi="Times New Roman" w:cs="Times New Roman"/>
                <w:sz w:val="20"/>
                <w:szCs w:val="20"/>
                <w:lang w:val="en-US"/>
              </w:rPr>
              <w:t>630</w:t>
            </w:r>
          </w:p>
        </w:tc>
        <w:tc>
          <w:tcPr>
            <w:tcW w:w="734" w:type="dxa"/>
            <w:vAlign w:val="center"/>
          </w:tcPr>
          <w:p w14:paraId="450EE930" w14:textId="124B6F56" w:rsidR="00DA00FF" w:rsidRPr="00033731"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Т</w:t>
            </w:r>
            <w:r>
              <w:rPr>
                <w:rFonts w:ascii="Times New Roman" w:eastAsiaTheme="minorEastAsia" w:hAnsi="Times New Roman" w:cs="Times New Roman"/>
                <w:sz w:val="20"/>
                <w:szCs w:val="20"/>
                <w:vertAlign w:val="subscript"/>
              </w:rPr>
              <w:t>1</w:t>
            </w:r>
          </w:p>
        </w:tc>
        <w:tc>
          <w:tcPr>
            <w:tcW w:w="2835" w:type="dxa"/>
            <w:vAlign w:val="center"/>
          </w:tcPr>
          <w:p w14:paraId="68149F6A" w14:textId="77777777" w:rsidR="00DA00FF" w:rsidRPr="003A0C85"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нефть / вода пластовая / вода закачиваемая (подтоварная) / </w:t>
            </w:r>
            <w:r w:rsidRPr="00A13EE5">
              <w:rPr>
                <w:rFonts w:ascii="Times New Roman" w:eastAsiaTheme="minorEastAsia" w:hAnsi="Times New Roman" w:cs="Times New Roman"/>
                <w:b/>
                <w:sz w:val="20"/>
                <w:szCs w:val="20"/>
              </w:rPr>
              <w:t>возможно</w:t>
            </w:r>
            <w:r>
              <w:rPr>
                <w:rFonts w:ascii="Times New Roman" w:eastAsiaTheme="minorEastAsia" w:hAnsi="Times New Roman" w:cs="Times New Roman"/>
                <w:sz w:val="20"/>
                <w:szCs w:val="20"/>
              </w:rPr>
              <w:t xml:space="preserve"> техногенная газовая шапка</w:t>
            </w:r>
          </w:p>
        </w:tc>
        <w:tc>
          <w:tcPr>
            <w:tcW w:w="1915" w:type="dxa"/>
            <w:vAlign w:val="center"/>
          </w:tcPr>
          <w:p w14:paraId="7A34A28F" w14:textId="77777777" w:rsidR="00DA00FF"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5 </w:t>
            </w:r>
            <w:r>
              <w:rPr>
                <w:rFonts w:ascii="Times New Roman" w:eastAsiaTheme="minorEastAsia" w:hAnsi="Times New Roman" w:cs="Times New Roman"/>
                <w:sz w:val="20"/>
                <w:szCs w:val="20"/>
              </w:rPr>
              <w:br/>
              <w:t>(флюиды + порода)</w:t>
            </w:r>
          </w:p>
        </w:tc>
      </w:tr>
      <w:tr w:rsidR="00DA00FF" w:rsidRPr="008704FD" w14:paraId="3E18FA75" w14:textId="77777777" w:rsidTr="00E46E9C">
        <w:trPr>
          <w:jc w:val="center"/>
        </w:trPr>
        <w:tc>
          <w:tcPr>
            <w:tcW w:w="562" w:type="dxa"/>
            <w:vAlign w:val="center"/>
          </w:tcPr>
          <w:p w14:paraId="40BEA75D" w14:textId="77777777" w:rsidR="00DA00FF"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2</w:t>
            </w:r>
          </w:p>
        </w:tc>
        <w:tc>
          <w:tcPr>
            <w:tcW w:w="3094" w:type="dxa"/>
            <w:vAlign w:val="center"/>
          </w:tcPr>
          <w:p w14:paraId="6D277FA3" w14:textId="214F0DB6" w:rsidR="00DA00FF"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Северо-Рачковское/№2</w:t>
            </w:r>
          </w:p>
        </w:tc>
        <w:tc>
          <w:tcPr>
            <w:tcW w:w="734" w:type="dxa"/>
            <w:vAlign w:val="center"/>
          </w:tcPr>
          <w:p w14:paraId="1F587CCA" w14:textId="236DC7A9" w:rsidR="00DA00FF"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Т</w:t>
            </w:r>
            <w:r>
              <w:rPr>
                <w:rFonts w:ascii="Times New Roman" w:eastAsiaTheme="minorEastAsia" w:hAnsi="Times New Roman" w:cs="Times New Roman"/>
                <w:sz w:val="20"/>
                <w:szCs w:val="20"/>
                <w:vertAlign w:val="subscript"/>
              </w:rPr>
              <w:t>1</w:t>
            </w:r>
          </w:p>
        </w:tc>
        <w:tc>
          <w:tcPr>
            <w:tcW w:w="2835" w:type="dxa"/>
            <w:vAlign w:val="center"/>
          </w:tcPr>
          <w:p w14:paraId="20B80C81" w14:textId="77777777" w:rsidR="00DA00FF"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нефть / вода пластовая / вода закачиваемая (подтоварная)</w:t>
            </w:r>
          </w:p>
        </w:tc>
        <w:tc>
          <w:tcPr>
            <w:tcW w:w="1915" w:type="dxa"/>
            <w:vAlign w:val="center"/>
          </w:tcPr>
          <w:p w14:paraId="4FC47067" w14:textId="77777777" w:rsidR="00DA00FF" w:rsidRDefault="00DA00FF" w:rsidP="00DA00FF">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5</w:t>
            </w:r>
            <w:r>
              <w:rPr>
                <w:rFonts w:ascii="Times New Roman" w:eastAsiaTheme="minorEastAsia" w:hAnsi="Times New Roman" w:cs="Times New Roman"/>
                <w:sz w:val="20"/>
                <w:szCs w:val="20"/>
              </w:rPr>
              <w:br/>
              <w:t>(флюиды + порода)</w:t>
            </w:r>
          </w:p>
        </w:tc>
      </w:tr>
    </w:tbl>
    <w:p w14:paraId="5F4D2894" w14:textId="77777777" w:rsidR="006F2BB6" w:rsidRDefault="006F2BB6" w:rsidP="006F2BB6">
      <w:pPr>
        <w:ind w:firstLine="709"/>
        <w:rPr>
          <w:rFonts w:ascii="Times New Roman" w:eastAsiaTheme="minorEastAsia" w:hAnsi="Times New Roman" w:cs="Times New Roman"/>
          <w:szCs w:val="20"/>
        </w:rPr>
      </w:pPr>
    </w:p>
    <w:p w14:paraId="2E1A99F2" w14:textId="77777777" w:rsidR="006F2BB6" w:rsidRPr="008A3990" w:rsidRDefault="006F2BB6" w:rsidP="006F2BB6">
      <w:pPr>
        <w:ind w:firstLine="709"/>
        <w:rPr>
          <w:rFonts w:ascii="Times New Roman" w:eastAsiaTheme="minorEastAsia" w:hAnsi="Times New Roman" w:cs="Times New Roman"/>
          <w:b/>
          <w:szCs w:val="20"/>
        </w:rPr>
      </w:pPr>
      <w:r w:rsidRPr="008A3990">
        <w:rPr>
          <w:rFonts w:ascii="Times New Roman" w:eastAsiaTheme="minorEastAsia" w:hAnsi="Times New Roman" w:cs="Times New Roman"/>
          <w:b/>
          <w:szCs w:val="20"/>
        </w:rPr>
        <w:t>3. Оценка эффективности выбранного хим. состава для ВПП (определение коэффициентов проницаемости и вытеснения)</w:t>
      </w:r>
    </w:p>
    <w:p w14:paraId="4D90AD22" w14:textId="77777777" w:rsidR="006F2BB6" w:rsidRDefault="006F2BB6" w:rsidP="006F2BB6">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каждой составной модели пласта и каждого выбранного состава, требуется выполнить определение коэффициентов проницаемости и вытеснения нефти водой для оценки эффективности применения данного состава с целью ВПП.</w:t>
      </w:r>
    </w:p>
    <w:p w14:paraId="424ED17C" w14:textId="77777777" w:rsidR="006F2BB6" w:rsidRDefault="006F2BB6" w:rsidP="006F2BB6">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Таблица 5</w:t>
      </w:r>
      <w:r w:rsidRPr="00907F46">
        <w:rPr>
          <w:rFonts w:ascii="Times New Roman" w:hAnsi="Times New Roman" w:cs="Times New Roman"/>
          <w:b/>
          <w:sz w:val="20"/>
          <w:szCs w:val="20"/>
        </w:rPr>
        <w:t xml:space="preserve"> – </w:t>
      </w:r>
      <w:r>
        <w:rPr>
          <w:rFonts w:ascii="Times New Roman" w:hAnsi="Times New Roman" w:cs="Times New Roman"/>
          <w:b/>
          <w:sz w:val="20"/>
          <w:szCs w:val="20"/>
        </w:rPr>
        <w:t>Требования к количеству определений коэффициентов проницаемости и вытеснения нефти водой</w:t>
      </w:r>
    </w:p>
    <w:tbl>
      <w:tblPr>
        <w:tblW w:w="9353" w:type="dxa"/>
        <w:jc w:val="center"/>
        <w:tblLayout w:type="fixed"/>
        <w:tblLook w:val="04A0" w:firstRow="1" w:lastRow="0" w:firstColumn="1" w:lastColumn="0" w:noHBand="0" w:noVBand="1"/>
      </w:tblPr>
      <w:tblGrid>
        <w:gridCol w:w="486"/>
        <w:gridCol w:w="3583"/>
        <w:gridCol w:w="888"/>
        <w:gridCol w:w="1169"/>
        <w:gridCol w:w="980"/>
        <w:gridCol w:w="1064"/>
        <w:gridCol w:w="1183"/>
      </w:tblGrid>
      <w:tr w:rsidR="006F2BB6" w:rsidRPr="000423F1" w14:paraId="6B620182" w14:textId="77777777" w:rsidTr="00E46E9C">
        <w:trPr>
          <w:trHeight w:val="300"/>
          <w:jc w:val="center"/>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C75D9B"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 п/п</w:t>
            </w:r>
          </w:p>
        </w:tc>
        <w:tc>
          <w:tcPr>
            <w:tcW w:w="358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F0229"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Месторождение</w:t>
            </w:r>
            <w:r>
              <w:rPr>
                <w:rFonts w:ascii="Times New Roman" w:eastAsia="Times New Roman" w:hAnsi="Times New Roman" w:cs="Times New Roman"/>
                <w:color w:val="000000"/>
                <w:sz w:val="20"/>
                <w:szCs w:val="20"/>
                <w:lang w:eastAsia="ru-RU"/>
              </w:rPr>
              <w:t>/</w:t>
            </w:r>
            <w:proofErr w:type="spellStart"/>
            <w:r>
              <w:rPr>
                <w:rFonts w:ascii="Times New Roman" w:eastAsia="Times New Roman" w:hAnsi="Times New Roman" w:cs="Times New Roman"/>
                <w:color w:val="000000"/>
                <w:sz w:val="20"/>
                <w:szCs w:val="20"/>
                <w:lang w:eastAsia="ru-RU"/>
              </w:rPr>
              <w:t>Сквавжина</w:t>
            </w:r>
            <w:proofErr w:type="spellEnd"/>
          </w:p>
        </w:tc>
        <w:tc>
          <w:tcPr>
            <w:tcW w:w="8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CC98"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Пласт</w:t>
            </w:r>
          </w:p>
        </w:tc>
        <w:tc>
          <w:tcPr>
            <w:tcW w:w="4396" w:type="dxa"/>
            <w:gridSpan w:val="4"/>
            <w:tcBorders>
              <w:top w:val="single" w:sz="4" w:space="0" w:color="auto"/>
              <w:left w:val="nil"/>
              <w:bottom w:val="single" w:sz="4" w:space="0" w:color="auto"/>
              <w:right w:val="single" w:sz="4" w:space="0" w:color="auto"/>
            </w:tcBorders>
            <w:shd w:val="clear" w:color="auto" w:fill="auto"/>
            <w:noWrap/>
            <w:vAlign w:val="center"/>
            <w:hideMark/>
          </w:tcPr>
          <w:p w14:paraId="39CF93B3"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Исследуемый параметр</w:t>
            </w:r>
          </w:p>
        </w:tc>
      </w:tr>
      <w:tr w:rsidR="006F2BB6" w:rsidRPr="000423F1" w14:paraId="2BD766BB" w14:textId="77777777" w:rsidTr="00E46E9C">
        <w:trPr>
          <w:trHeight w:val="765"/>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14:paraId="29E0BD02" w14:textId="77777777" w:rsidR="006F2BB6" w:rsidRPr="000423F1" w:rsidRDefault="006F2BB6" w:rsidP="00970938">
            <w:pPr>
              <w:spacing w:after="0" w:line="240" w:lineRule="auto"/>
              <w:rPr>
                <w:rFonts w:ascii="Times New Roman" w:eastAsia="Times New Roman" w:hAnsi="Times New Roman" w:cs="Times New Roman"/>
                <w:color w:val="000000"/>
                <w:sz w:val="20"/>
                <w:szCs w:val="20"/>
                <w:lang w:eastAsia="ru-RU"/>
              </w:rPr>
            </w:pPr>
          </w:p>
        </w:tc>
        <w:tc>
          <w:tcPr>
            <w:tcW w:w="3583" w:type="dxa"/>
            <w:vMerge/>
            <w:tcBorders>
              <w:top w:val="single" w:sz="4" w:space="0" w:color="auto"/>
              <w:left w:val="single" w:sz="4" w:space="0" w:color="auto"/>
              <w:bottom w:val="single" w:sz="4" w:space="0" w:color="auto"/>
              <w:right w:val="single" w:sz="4" w:space="0" w:color="auto"/>
            </w:tcBorders>
            <w:vAlign w:val="center"/>
            <w:hideMark/>
          </w:tcPr>
          <w:p w14:paraId="2DBFB50B" w14:textId="77777777" w:rsidR="006F2BB6" w:rsidRPr="000423F1" w:rsidRDefault="006F2BB6" w:rsidP="00970938">
            <w:pPr>
              <w:spacing w:after="0" w:line="240" w:lineRule="auto"/>
              <w:rPr>
                <w:rFonts w:ascii="Times New Roman" w:eastAsia="Times New Roman" w:hAnsi="Times New Roman" w:cs="Times New Roman"/>
                <w:color w:val="000000"/>
                <w:sz w:val="20"/>
                <w:szCs w:val="20"/>
                <w:lang w:eastAsia="ru-RU"/>
              </w:rPr>
            </w:pPr>
          </w:p>
        </w:tc>
        <w:tc>
          <w:tcPr>
            <w:tcW w:w="888" w:type="dxa"/>
            <w:vMerge/>
            <w:tcBorders>
              <w:top w:val="single" w:sz="4" w:space="0" w:color="auto"/>
              <w:left w:val="single" w:sz="4" w:space="0" w:color="auto"/>
              <w:bottom w:val="single" w:sz="4" w:space="0" w:color="auto"/>
              <w:right w:val="single" w:sz="4" w:space="0" w:color="auto"/>
            </w:tcBorders>
            <w:vAlign w:val="center"/>
            <w:hideMark/>
          </w:tcPr>
          <w:p w14:paraId="2E912D21" w14:textId="77777777" w:rsidR="006F2BB6" w:rsidRPr="000423F1" w:rsidRDefault="006F2BB6" w:rsidP="00970938">
            <w:pPr>
              <w:spacing w:after="0" w:line="240" w:lineRule="auto"/>
              <w:rPr>
                <w:rFonts w:ascii="Times New Roman" w:eastAsia="Times New Roman" w:hAnsi="Times New Roman" w:cs="Times New Roman"/>
                <w:color w:val="000000"/>
                <w:sz w:val="20"/>
                <w:szCs w:val="20"/>
                <w:lang w:eastAsia="ru-RU"/>
              </w:rPr>
            </w:pPr>
          </w:p>
        </w:tc>
        <w:tc>
          <w:tcPr>
            <w:tcW w:w="1169" w:type="dxa"/>
            <w:tcBorders>
              <w:top w:val="nil"/>
              <w:left w:val="nil"/>
              <w:bottom w:val="single" w:sz="4" w:space="0" w:color="auto"/>
              <w:right w:val="single" w:sz="4" w:space="0" w:color="auto"/>
            </w:tcBorders>
            <w:shd w:val="clear" w:color="auto" w:fill="auto"/>
            <w:vAlign w:val="center"/>
            <w:hideMark/>
          </w:tcPr>
          <w:p w14:paraId="127D256E"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Кпр</w:t>
            </w:r>
            <w:proofErr w:type="spellEnd"/>
            <w:r w:rsidRPr="000423F1">
              <w:rPr>
                <w:rFonts w:ascii="Times New Roman" w:eastAsia="Times New Roman" w:hAnsi="Times New Roman" w:cs="Times New Roman"/>
                <w:color w:val="000000"/>
                <w:sz w:val="20"/>
                <w:szCs w:val="20"/>
                <w:lang w:eastAsia="ru-RU"/>
              </w:rPr>
              <w:t xml:space="preserve"> до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980" w:type="dxa"/>
            <w:tcBorders>
              <w:top w:val="nil"/>
              <w:left w:val="nil"/>
              <w:bottom w:val="single" w:sz="4" w:space="0" w:color="auto"/>
              <w:right w:val="single" w:sz="4" w:space="0" w:color="auto"/>
            </w:tcBorders>
            <w:shd w:val="clear" w:color="auto" w:fill="auto"/>
            <w:vAlign w:val="center"/>
            <w:hideMark/>
          </w:tcPr>
          <w:p w14:paraId="6611A9A7"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Квыт</w:t>
            </w:r>
            <w:proofErr w:type="spellEnd"/>
            <w:r w:rsidRPr="000423F1">
              <w:rPr>
                <w:rFonts w:ascii="Times New Roman" w:eastAsia="Times New Roman" w:hAnsi="Times New Roman" w:cs="Times New Roman"/>
                <w:color w:val="000000"/>
                <w:sz w:val="20"/>
                <w:szCs w:val="20"/>
                <w:lang w:eastAsia="ru-RU"/>
              </w:rPr>
              <w:t xml:space="preserve"> до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1064" w:type="dxa"/>
            <w:tcBorders>
              <w:top w:val="nil"/>
              <w:left w:val="nil"/>
              <w:bottom w:val="single" w:sz="4" w:space="0" w:color="auto"/>
              <w:right w:val="single" w:sz="4" w:space="0" w:color="auto"/>
            </w:tcBorders>
            <w:shd w:val="clear" w:color="auto" w:fill="auto"/>
            <w:vAlign w:val="center"/>
            <w:hideMark/>
          </w:tcPr>
          <w:p w14:paraId="4EA64A74"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Кпр</w:t>
            </w:r>
            <w:proofErr w:type="spellEnd"/>
            <w:r w:rsidRPr="000423F1">
              <w:rPr>
                <w:rFonts w:ascii="Times New Roman" w:eastAsia="Times New Roman" w:hAnsi="Times New Roman" w:cs="Times New Roman"/>
                <w:color w:val="000000"/>
                <w:sz w:val="20"/>
                <w:szCs w:val="20"/>
                <w:lang w:eastAsia="ru-RU"/>
              </w:rPr>
              <w:t xml:space="preserve"> после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c>
          <w:tcPr>
            <w:tcW w:w="1183" w:type="dxa"/>
            <w:tcBorders>
              <w:top w:val="nil"/>
              <w:left w:val="nil"/>
              <w:bottom w:val="single" w:sz="4" w:space="0" w:color="auto"/>
              <w:right w:val="single" w:sz="4" w:space="0" w:color="auto"/>
            </w:tcBorders>
            <w:shd w:val="clear" w:color="auto" w:fill="auto"/>
            <w:vAlign w:val="center"/>
            <w:hideMark/>
          </w:tcPr>
          <w:p w14:paraId="5C83155D" w14:textId="77777777" w:rsidR="006F2BB6" w:rsidRPr="000423F1" w:rsidRDefault="006F2BB6" w:rsidP="00970938">
            <w:pPr>
              <w:spacing w:after="0" w:line="240" w:lineRule="auto"/>
              <w:jc w:val="center"/>
              <w:rPr>
                <w:rFonts w:ascii="Times New Roman" w:eastAsia="Times New Roman" w:hAnsi="Times New Roman" w:cs="Times New Roman"/>
                <w:color w:val="000000"/>
                <w:sz w:val="20"/>
                <w:szCs w:val="20"/>
                <w:lang w:eastAsia="ru-RU"/>
              </w:rPr>
            </w:pPr>
            <w:proofErr w:type="spellStart"/>
            <w:r w:rsidRPr="000423F1">
              <w:rPr>
                <w:rFonts w:ascii="Times New Roman" w:eastAsia="Times New Roman" w:hAnsi="Times New Roman" w:cs="Times New Roman"/>
                <w:color w:val="000000"/>
                <w:sz w:val="20"/>
                <w:szCs w:val="20"/>
                <w:lang w:eastAsia="ru-RU"/>
              </w:rPr>
              <w:t>Квыт</w:t>
            </w:r>
            <w:proofErr w:type="spellEnd"/>
            <w:r w:rsidRPr="000423F1">
              <w:rPr>
                <w:rFonts w:ascii="Times New Roman" w:eastAsia="Times New Roman" w:hAnsi="Times New Roman" w:cs="Times New Roman"/>
                <w:color w:val="000000"/>
                <w:sz w:val="20"/>
                <w:szCs w:val="20"/>
                <w:lang w:eastAsia="ru-RU"/>
              </w:rPr>
              <w:t xml:space="preserve"> после обработки, </w:t>
            </w:r>
            <w:proofErr w:type="spellStart"/>
            <w:r w:rsidRPr="000423F1">
              <w:rPr>
                <w:rFonts w:ascii="Times New Roman" w:eastAsia="Times New Roman" w:hAnsi="Times New Roman" w:cs="Times New Roman"/>
                <w:color w:val="000000"/>
                <w:sz w:val="20"/>
                <w:szCs w:val="20"/>
                <w:lang w:eastAsia="ru-RU"/>
              </w:rPr>
              <w:t>иссл</w:t>
            </w:r>
            <w:proofErr w:type="spellEnd"/>
            <w:r w:rsidRPr="000423F1">
              <w:rPr>
                <w:rFonts w:ascii="Times New Roman" w:eastAsia="Times New Roman" w:hAnsi="Times New Roman" w:cs="Times New Roman"/>
                <w:color w:val="000000"/>
                <w:sz w:val="20"/>
                <w:szCs w:val="20"/>
                <w:lang w:eastAsia="ru-RU"/>
              </w:rPr>
              <w:t>.</w:t>
            </w:r>
          </w:p>
        </w:tc>
      </w:tr>
      <w:tr w:rsidR="00DA00FF" w:rsidRPr="000423F1" w14:paraId="038B13D6" w14:textId="77777777" w:rsidTr="00E46E9C">
        <w:trPr>
          <w:trHeight w:val="300"/>
          <w:jc w:val="center"/>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8CD487"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583" w:type="dxa"/>
            <w:tcBorders>
              <w:top w:val="single" w:sz="4" w:space="0" w:color="auto"/>
              <w:left w:val="nil"/>
              <w:bottom w:val="single" w:sz="4" w:space="0" w:color="auto"/>
              <w:right w:val="single" w:sz="4" w:space="0" w:color="auto"/>
            </w:tcBorders>
            <w:shd w:val="clear" w:color="auto" w:fill="auto"/>
            <w:noWrap/>
            <w:vAlign w:val="center"/>
            <w:hideMark/>
          </w:tcPr>
          <w:p w14:paraId="12C1E230" w14:textId="3DB39FC2"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heme="minorEastAsia" w:hAnsi="Times New Roman" w:cs="Times New Roman"/>
                <w:sz w:val="20"/>
                <w:szCs w:val="20"/>
              </w:rPr>
              <w:t>Ашировское/№</w:t>
            </w:r>
            <w:r>
              <w:rPr>
                <w:rFonts w:ascii="Times New Roman" w:eastAsiaTheme="minorEastAsia" w:hAnsi="Times New Roman" w:cs="Times New Roman"/>
                <w:sz w:val="20"/>
                <w:szCs w:val="20"/>
                <w:lang w:val="en-US"/>
              </w:rPr>
              <w:t>630</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14:paraId="330F062F" w14:textId="40DAD950"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heme="minorEastAsia" w:hAnsi="Times New Roman" w:cs="Times New Roman"/>
                <w:sz w:val="20"/>
                <w:szCs w:val="20"/>
              </w:rPr>
              <w:t>Т</w:t>
            </w:r>
            <w:r>
              <w:rPr>
                <w:rFonts w:ascii="Times New Roman" w:eastAsiaTheme="minorEastAsia" w:hAnsi="Times New Roman" w:cs="Times New Roman"/>
                <w:sz w:val="20"/>
                <w:szCs w:val="20"/>
                <w:vertAlign w:val="subscript"/>
              </w:rPr>
              <w:t>1</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14:paraId="626D07A2"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BCAD026"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14:paraId="7E9FE804"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183" w:type="dxa"/>
            <w:tcBorders>
              <w:top w:val="single" w:sz="4" w:space="0" w:color="auto"/>
              <w:left w:val="nil"/>
              <w:bottom w:val="single" w:sz="4" w:space="0" w:color="auto"/>
              <w:right w:val="single" w:sz="4" w:space="0" w:color="auto"/>
            </w:tcBorders>
            <w:shd w:val="clear" w:color="auto" w:fill="auto"/>
            <w:noWrap/>
            <w:vAlign w:val="center"/>
            <w:hideMark/>
          </w:tcPr>
          <w:p w14:paraId="5794D3B8"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r>
      <w:tr w:rsidR="00DA00FF" w:rsidRPr="000423F1" w14:paraId="791F9582" w14:textId="77777777" w:rsidTr="00E46E9C">
        <w:trPr>
          <w:trHeight w:val="300"/>
          <w:jc w:val="center"/>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4B1FE"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583" w:type="dxa"/>
            <w:tcBorders>
              <w:top w:val="single" w:sz="4" w:space="0" w:color="auto"/>
              <w:left w:val="nil"/>
              <w:bottom w:val="single" w:sz="4" w:space="0" w:color="auto"/>
              <w:right w:val="single" w:sz="4" w:space="0" w:color="auto"/>
            </w:tcBorders>
            <w:shd w:val="clear" w:color="auto" w:fill="auto"/>
            <w:noWrap/>
            <w:vAlign w:val="center"/>
          </w:tcPr>
          <w:p w14:paraId="42AD080F" w14:textId="08FF8336"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heme="minorEastAsia" w:hAnsi="Times New Roman" w:cs="Times New Roman"/>
                <w:sz w:val="20"/>
                <w:szCs w:val="20"/>
              </w:rPr>
              <w:t>Северо-Рачковское/№2</w:t>
            </w:r>
          </w:p>
        </w:tc>
        <w:tc>
          <w:tcPr>
            <w:tcW w:w="888" w:type="dxa"/>
            <w:tcBorders>
              <w:top w:val="single" w:sz="4" w:space="0" w:color="auto"/>
              <w:left w:val="nil"/>
              <w:bottom w:val="single" w:sz="4" w:space="0" w:color="auto"/>
              <w:right w:val="single" w:sz="4" w:space="0" w:color="auto"/>
            </w:tcBorders>
            <w:shd w:val="clear" w:color="auto" w:fill="auto"/>
            <w:noWrap/>
            <w:vAlign w:val="center"/>
          </w:tcPr>
          <w:p w14:paraId="031AF66D" w14:textId="7C28A0F4"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heme="minorEastAsia" w:hAnsi="Times New Roman" w:cs="Times New Roman"/>
                <w:sz w:val="20"/>
                <w:szCs w:val="20"/>
              </w:rPr>
              <w:t>Т</w:t>
            </w:r>
            <w:r>
              <w:rPr>
                <w:rFonts w:ascii="Times New Roman" w:eastAsiaTheme="minorEastAsia" w:hAnsi="Times New Roman" w:cs="Times New Roman"/>
                <w:sz w:val="20"/>
                <w:szCs w:val="20"/>
                <w:vertAlign w:val="subscript"/>
              </w:rPr>
              <w:t>1</w:t>
            </w:r>
          </w:p>
        </w:tc>
        <w:tc>
          <w:tcPr>
            <w:tcW w:w="1169" w:type="dxa"/>
            <w:tcBorders>
              <w:top w:val="single" w:sz="4" w:space="0" w:color="auto"/>
              <w:left w:val="nil"/>
              <w:bottom w:val="single" w:sz="4" w:space="0" w:color="auto"/>
              <w:right w:val="single" w:sz="4" w:space="0" w:color="auto"/>
            </w:tcBorders>
            <w:shd w:val="clear" w:color="auto" w:fill="auto"/>
            <w:noWrap/>
            <w:vAlign w:val="center"/>
          </w:tcPr>
          <w:p w14:paraId="3C6C784F"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980" w:type="dxa"/>
            <w:tcBorders>
              <w:top w:val="single" w:sz="4" w:space="0" w:color="auto"/>
              <w:left w:val="nil"/>
              <w:bottom w:val="single" w:sz="4" w:space="0" w:color="auto"/>
              <w:right w:val="single" w:sz="4" w:space="0" w:color="auto"/>
            </w:tcBorders>
            <w:shd w:val="clear" w:color="auto" w:fill="auto"/>
            <w:noWrap/>
            <w:vAlign w:val="center"/>
          </w:tcPr>
          <w:p w14:paraId="285037D5"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064" w:type="dxa"/>
            <w:tcBorders>
              <w:top w:val="single" w:sz="4" w:space="0" w:color="auto"/>
              <w:left w:val="nil"/>
              <w:bottom w:val="single" w:sz="4" w:space="0" w:color="auto"/>
              <w:right w:val="single" w:sz="4" w:space="0" w:color="auto"/>
            </w:tcBorders>
            <w:shd w:val="clear" w:color="auto" w:fill="auto"/>
            <w:noWrap/>
            <w:vAlign w:val="center"/>
          </w:tcPr>
          <w:p w14:paraId="287ABBA6"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c>
          <w:tcPr>
            <w:tcW w:w="1183" w:type="dxa"/>
            <w:tcBorders>
              <w:top w:val="single" w:sz="4" w:space="0" w:color="auto"/>
              <w:left w:val="nil"/>
              <w:bottom w:val="single" w:sz="4" w:space="0" w:color="auto"/>
              <w:right w:val="single" w:sz="4" w:space="0" w:color="auto"/>
            </w:tcBorders>
            <w:shd w:val="clear" w:color="auto" w:fill="auto"/>
            <w:noWrap/>
            <w:vAlign w:val="center"/>
          </w:tcPr>
          <w:p w14:paraId="077D9DE9" w14:textId="77777777" w:rsidR="00DA00FF" w:rsidRPr="000423F1" w:rsidRDefault="00DA00FF" w:rsidP="00DA00FF">
            <w:pPr>
              <w:spacing w:after="0" w:line="240" w:lineRule="auto"/>
              <w:jc w:val="center"/>
              <w:rPr>
                <w:rFonts w:ascii="Times New Roman" w:eastAsia="Times New Roman" w:hAnsi="Times New Roman" w:cs="Times New Roman"/>
                <w:color w:val="000000"/>
                <w:sz w:val="20"/>
                <w:szCs w:val="20"/>
                <w:lang w:eastAsia="ru-RU"/>
              </w:rPr>
            </w:pPr>
            <w:r w:rsidRPr="000423F1">
              <w:rPr>
                <w:rFonts w:ascii="Times New Roman" w:eastAsia="Times New Roman" w:hAnsi="Times New Roman" w:cs="Times New Roman"/>
                <w:color w:val="000000"/>
                <w:sz w:val="20"/>
                <w:szCs w:val="20"/>
                <w:lang w:eastAsia="ru-RU"/>
              </w:rPr>
              <w:t>3 - 5</w:t>
            </w:r>
          </w:p>
        </w:tc>
      </w:tr>
    </w:tbl>
    <w:p w14:paraId="4BB7A053" w14:textId="77777777" w:rsidR="006F2BB6" w:rsidRDefault="006F2BB6" w:rsidP="006F2BB6">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Эффективность применения составов зависит от оптимального объема их закачки для каждой обрабатываемой скважины. При недостаточном объеме фильтрационное сопротивление будет мало, и ВПП не будет достигнут, слишком большой объем закачки составов может привести к временному блокированию </w:t>
      </w:r>
      <w:proofErr w:type="spellStart"/>
      <w:r>
        <w:rPr>
          <w:rFonts w:ascii="Times New Roman" w:eastAsiaTheme="minorEastAsia" w:hAnsi="Times New Roman" w:cs="Times New Roman"/>
          <w:szCs w:val="20"/>
        </w:rPr>
        <w:t>нефтенасыщенных</w:t>
      </w:r>
      <w:proofErr w:type="spellEnd"/>
      <w:r>
        <w:rPr>
          <w:rFonts w:ascii="Times New Roman" w:eastAsiaTheme="minorEastAsia" w:hAnsi="Times New Roman" w:cs="Times New Roman"/>
          <w:szCs w:val="20"/>
        </w:rPr>
        <w:t xml:space="preserve"> интервалов пласта, что также не позволит получить ВПП.</w:t>
      </w:r>
    </w:p>
    <w:p w14:paraId="5E8E72FB" w14:textId="77777777" w:rsidR="006F2BB6" w:rsidRDefault="006F2BB6" w:rsidP="006F2BB6">
      <w:pPr>
        <w:ind w:firstLine="709"/>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Таким образом, для лабораторного испытания одного состава для одной объемной модели</w:t>
      </w:r>
      <w:r>
        <w:rPr>
          <w:rFonts w:ascii="Times New Roman" w:eastAsiaTheme="minorEastAsia" w:hAnsi="Times New Roman" w:cs="Times New Roman"/>
          <w:szCs w:val="20"/>
        </w:rPr>
        <w:t xml:space="preserve"> пласта требуется выполнить: от 4 до 5 исследований совместимости состава с пластовой системой (в зависимости от количества насыщающих пласт флюидов и закачиваемых вод), не менее 3 определений коэффициентов проницаемости и вытеснения как до, так и после обработки модели пласта составом. Общее количество исследований на одну модель пласта составляет от 16 до 17, для трех моделей пласта, характеризующихся различной проницаемостью от 48 до 51.</w:t>
      </w:r>
    </w:p>
    <w:p w14:paraId="19DDF76E" w14:textId="77777777" w:rsidR="006F2BB6" w:rsidRDefault="006F2BB6" w:rsidP="006F2BB6">
      <w:pPr>
        <w:rPr>
          <w:rFonts w:ascii="Times New Roman" w:eastAsiaTheme="minorEastAsia" w:hAnsi="Times New Roman" w:cs="Times New Roman"/>
          <w:szCs w:val="20"/>
        </w:rPr>
      </w:pPr>
    </w:p>
    <w:p w14:paraId="7369EE2E" w14:textId="77777777" w:rsidR="006F2BB6" w:rsidRPr="00824712" w:rsidRDefault="006F2BB6" w:rsidP="006F2BB6">
      <w:pPr>
        <w:ind w:firstLine="709"/>
        <w:rPr>
          <w:rFonts w:ascii="Times New Roman" w:eastAsiaTheme="minorEastAsia" w:hAnsi="Times New Roman" w:cs="Times New Roman"/>
          <w:b/>
          <w:szCs w:val="20"/>
        </w:rPr>
      </w:pPr>
      <w:r w:rsidRPr="00824712">
        <w:rPr>
          <w:rFonts w:ascii="Times New Roman" w:eastAsiaTheme="minorEastAsia" w:hAnsi="Times New Roman" w:cs="Times New Roman"/>
          <w:b/>
          <w:szCs w:val="20"/>
        </w:rPr>
        <w:t>4. Алгоритм проведения лабораторных испытаний</w:t>
      </w:r>
      <w:r>
        <w:rPr>
          <w:rFonts w:ascii="Times New Roman" w:eastAsiaTheme="minorEastAsia" w:hAnsi="Times New Roman" w:cs="Times New Roman"/>
          <w:b/>
          <w:szCs w:val="20"/>
        </w:rPr>
        <w:t xml:space="preserve"> </w:t>
      </w:r>
    </w:p>
    <w:p w14:paraId="41E355E5" w14:textId="77777777" w:rsidR="006F2BB6" w:rsidRDefault="006F2BB6" w:rsidP="006F2BB6">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Подготовка моделей рабочих жидкостей и составов </w:t>
      </w:r>
      <w:proofErr w:type="spellStart"/>
      <w:r>
        <w:rPr>
          <w:rFonts w:ascii="Times New Roman" w:eastAsiaTheme="minorEastAsia" w:hAnsi="Times New Roman" w:cs="Times New Roman"/>
          <w:szCs w:val="20"/>
        </w:rPr>
        <w:t>потокоотклоняющих</w:t>
      </w:r>
      <w:proofErr w:type="spellEnd"/>
      <w:r>
        <w:rPr>
          <w:rFonts w:ascii="Times New Roman" w:eastAsiaTheme="minorEastAsia" w:hAnsi="Times New Roman" w:cs="Times New Roman"/>
          <w:szCs w:val="20"/>
        </w:rPr>
        <w:t xml:space="preserve"> технологий, кернового материала – составных образцов для каждого пласта каждого месторождения. Опыты производятся на цилиндрических образцах 20-50 мм. Отбор образцов производится из проницаемой части пласта из расчета 5 образцов на 1 метр. Всего необходимо изготовить 50 образцов (25 шт. пл. Т</w:t>
      </w:r>
      <w:r w:rsidRPr="00BB27B8">
        <w:rPr>
          <w:rFonts w:ascii="Times New Roman" w:eastAsiaTheme="minorEastAsia" w:hAnsi="Times New Roman" w:cs="Times New Roman"/>
          <w:szCs w:val="20"/>
          <w:vertAlign w:val="subscript"/>
        </w:rPr>
        <w:t>1</w:t>
      </w:r>
      <w:r>
        <w:rPr>
          <w:rFonts w:ascii="Times New Roman" w:eastAsiaTheme="minorEastAsia" w:hAnsi="Times New Roman" w:cs="Times New Roman"/>
          <w:szCs w:val="20"/>
        </w:rPr>
        <w:t xml:space="preserve"> скв.№7 Мохового месторождения и 25 шт. пл. Д</w:t>
      </w:r>
      <w:r>
        <w:rPr>
          <w:rFonts w:ascii="Times New Roman" w:eastAsiaTheme="minorEastAsia" w:hAnsi="Times New Roman" w:cs="Times New Roman"/>
          <w:szCs w:val="20"/>
          <w:lang w:val="en-US"/>
        </w:rPr>
        <w:t>III</w:t>
      </w:r>
      <w:r>
        <w:rPr>
          <w:rFonts w:ascii="Times New Roman" w:eastAsiaTheme="minorEastAsia" w:hAnsi="Times New Roman" w:cs="Times New Roman"/>
          <w:szCs w:val="20"/>
        </w:rPr>
        <w:t xml:space="preserve"> Олимпийского месторождения). Места отбора образцов согласовываются с Заказчиком.</w:t>
      </w:r>
    </w:p>
    <w:p w14:paraId="4962FD58" w14:textId="77777777" w:rsidR="006F2BB6"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4A6A9C">
        <w:rPr>
          <w:rFonts w:ascii="Times New Roman" w:eastAsiaTheme="minorEastAsia" w:hAnsi="Times New Roman" w:cs="Times New Roman"/>
          <w:szCs w:val="20"/>
        </w:rPr>
        <w:t>Определение абсолютной проницаемости составной модели пласта</w:t>
      </w:r>
      <w:r>
        <w:rPr>
          <w:rFonts w:ascii="Times New Roman" w:eastAsiaTheme="minorEastAsia" w:hAnsi="Times New Roman" w:cs="Times New Roman"/>
          <w:szCs w:val="20"/>
        </w:rPr>
        <w:t xml:space="preserve"> – производится на 50 отобранных образцах, результат предоставляется Заказчику, который утверждает 10 образцов (5 пл. Т</w:t>
      </w:r>
      <w:r w:rsidRPr="00BB27B8">
        <w:rPr>
          <w:rFonts w:ascii="Times New Roman" w:eastAsiaTheme="minorEastAsia" w:hAnsi="Times New Roman" w:cs="Times New Roman"/>
          <w:szCs w:val="20"/>
          <w:vertAlign w:val="subscript"/>
        </w:rPr>
        <w:t>1</w:t>
      </w:r>
      <w:r>
        <w:rPr>
          <w:rFonts w:ascii="Times New Roman" w:eastAsiaTheme="minorEastAsia" w:hAnsi="Times New Roman" w:cs="Times New Roman"/>
          <w:szCs w:val="20"/>
        </w:rPr>
        <w:t xml:space="preserve"> и 5 пл. Д</w:t>
      </w:r>
      <w:r>
        <w:rPr>
          <w:rFonts w:ascii="Times New Roman" w:eastAsiaTheme="minorEastAsia" w:hAnsi="Times New Roman" w:cs="Times New Roman"/>
          <w:szCs w:val="20"/>
          <w:lang w:val="en-US"/>
        </w:rPr>
        <w:t>III</w:t>
      </w:r>
      <w:r>
        <w:rPr>
          <w:rFonts w:ascii="Times New Roman" w:eastAsiaTheme="minorEastAsia" w:hAnsi="Times New Roman" w:cs="Times New Roman"/>
          <w:szCs w:val="20"/>
        </w:rPr>
        <w:t>) для проведения</w:t>
      </w:r>
      <w:r w:rsidRPr="00CC6CA7">
        <w:t xml:space="preserve"> </w:t>
      </w:r>
      <w:r w:rsidRPr="00CC6CA7">
        <w:rPr>
          <w:rFonts w:ascii="Times New Roman" w:eastAsiaTheme="minorEastAsia" w:hAnsi="Times New Roman" w:cs="Times New Roman"/>
          <w:szCs w:val="20"/>
        </w:rPr>
        <w:t>моделировани</w:t>
      </w:r>
      <w:r>
        <w:rPr>
          <w:rFonts w:ascii="Times New Roman" w:eastAsiaTheme="minorEastAsia" w:hAnsi="Times New Roman" w:cs="Times New Roman"/>
          <w:szCs w:val="20"/>
        </w:rPr>
        <w:t xml:space="preserve">я </w:t>
      </w:r>
      <w:r w:rsidRPr="00CC6CA7">
        <w:rPr>
          <w:rFonts w:ascii="Times New Roman" w:eastAsiaTheme="minorEastAsia" w:hAnsi="Times New Roman" w:cs="Times New Roman"/>
          <w:szCs w:val="20"/>
        </w:rPr>
        <w:t>процесса вытеснения нефти</w:t>
      </w:r>
      <w:r w:rsidRPr="004A6A9C">
        <w:rPr>
          <w:rFonts w:ascii="Times New Roman" w:eastAsiaTheme="minorEastAsia" w:hAnsi="Times New Roman" w:cs="Times New Roman"/>
          <w:szCs w:val="20"/>
        </w:rPr>
        <w:t>;</w:t>
      </w:r>
    </w:p>
    <w:p w14:paraId="759DF9EC" w14:textId="77777777" w:rsidR="006F2BB6" w:rsidRPr="00B771BB" w:rsidRDefault="006F2BB6" w:rsidP="006F2BB6">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 xml:space="preserve">До прокачки составов </w:t>
      </w:r>
      <w:proofErr w:type="spellStart"/>
      <w:r w:rsidRPr="00B771BB">
        <w:rPr>
          <w:rFonts w:ascii="Times New Roman" w:eastAsiaTheme="minorEastAsia" w:hAnsi="Times New Roman" w:cs="Times New Roman"/>
          <w:i/>
          <w:szCs w:val="20"/>
        </w:rPr>
        <w:t>потокоотклоняющих</w:t>
      </w:r>
      <w:proofErr w:type="spellEnd"/>
      <w:r w:rsidRPr="00B771BB">
        <w:rPr>
          <w:rFonts w:ascii="Times New Roman" w:eastAsiaTheme="minorEastAsia" w:hAnsi="Times New Roman" w:cs="Times New Roman"/>
          <w:i/>
          <w:szCs w:val="20"/>
        </w:rPr>
        <w:t xml:space="preserve"> технологий:</w:t>
      </w:r>
    </w:p>
    <w:p w14:paraId="4889D496" w14:textId="77777777" w:rsidR="006F2BB6"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7852F1">
        <w:rPr>
          <w:rFonts w:ascii="Times New Roman" w:eastAsiaTheme="minorEastAsia" w:hAnsi="Times New Roman" w:cs="Times New Roman"/>
          <w:szCs w:val="20"/>
        </w:rPr>
        <w:t>Насыщение модели пласта и определение коэффициента проницаемости по жидкости.</w:t>
      </w:r>
      <w:r>
        <w:rPr>
          <w:rFonts w:ascii="Times New Roman" w:eastAsiaTheme="minorEastAsia" w:hAnsi="Times New Roman" w:cs="Times New Roman"/>
          <w:szCs w:val="20"/>
        </w:rPr>
        <w:t xml:space="preserve"> </w:t>
      </w:r>
      <w:r w:rsidRPr="007852F1">
        <w:rPr>
          <w:rFonts w:ascii="Times New Roman" w:eastAsiaTheme="minorEastAsia" w:hAnsi="Times New Roman" w:cs="Times New Roman"/>
          <w:szCs w:val="20"/>
        </w:rPr>
        <w:t>Измерение коэффициента проницаемости по жидкости (нефти, воде) проводится после ее прокачки через породу в количестве не менее 4-6 поровых объемов и стабилизации градиента давления на торцах составной колонки;</w:t>
      </w:r>
    </w:p>
    <w:p w14:paraId="6AAD5016" w14:textId="77777777" w:rsidR="006F2BB6" w:rsidRPr="00AC2EF2"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Измерение проницаемости проводится по объемной модели и на отдельных колонках образцов</w:t>
      </w:r>
    </w:p>
    <w:p w14:paraId="15E654C8" w14:textId="77777777" w:rsidR="006F2BB6" w:rsidRPr="00AC2EF2"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Определение коэффициента вытеснения закачиваемой водой (жидкостью) происходит при непрерывном вытеснении нефти до полного обводнения выходящей жидкости, но не менее 4-6 поровых объемов модели пласта. Начальный объем вытесненной водой нефти определяется </w:t>
      </w:r>
      <w:proofErr w:type="spellStart"/>
      <w:r w:rsidRPr="00AC2EF2">
        <w:rPr>
          <w:rFonts w:ascii="Times New Roman" w:eastAsiaTheme="minorEastAsia" w:hAnsi="Times New Roman" w:cs="Times New Roman"/>
          <w:szCs w:val="20"/>
        </w:rPr>
        <w:t>определяется</w:t>
      </w:r>
      <w:proofErr w:type="spellEnd"/>
      <w:r w:rsidRPr="00AC2EF2">
        <w:rPr>
          <w:rFonts w:ascii="Times New Roman" w:eastAsiaTheme="minorEastAsia" w:hAnsi="Times New Roman" w:cs="Times New Roman"/>
          <w:szCs w:val="20"/>
        </w:rPr>
        <w:t xml:space="preserve"> </w:t>
      </w:r>
      <w:r>
        <w:rPr>
          <w:rFonts w:ascii="Times New Roman" w:eastAsiaTheme="minorEastAsia" w:hAnsi="Times New Roman" w:cs="Times New Roman"/>
          <w:szCs w:val="20"/>
        </w:rPr>
        <w:t>ретортным</w:t>
      </w:r>
      <w:r w:rsidRPr="00AC2EF2">
        <w:rPr>
          <w:rFonts w:ascii="Times New Roman" w:eastAsiaTheme="minorEastAsia" w:hAnsi="Times New Roman" w:cs="Times New Roman"/>
          <w:szCs w:val="20"/>
        </w:rPr>
        <w:t xml:space="preserve"> методом;</w:t>
      </w:r>
    </w:p>
    <w:p w14:paraId="404F28A4" w14:textId="77777777" w:rsidR="006F2BB6" w:rsidRPr="00AC2EF2" w:rsidRDefault="006F2BB6" w:rsidP="006F2BB6">
      <w:pPr>
        <w:spacing w:after="120"/>
        <w:ind w:firstLine="709"/>
        <w:jc w:val="both"/>
        <w:rPr>
          <w:rFonts w:ascii="Times New Roman" w:eastAsiaTheme="minorEastAsia" w:hAnsi="Times New Roman" w:cs="Times New Roman"/>
          <w:i/>
          <w:szCs w:val="20"/>
        </w:rPr>
      </w:pPr>
      <w:r w:rsidRPr="00AC2EF2">
        <w:rPr>
          <w:rFonts w:ascii="Times New Roman" w:eastAsiaTheme="minorEastAsia" w:hAnsi="Times New Roman" w:cs="Times New Roman"/>
          <w:i/>
          <w:szCs w:val="20"/>
        </w:rPr>
        <w:t>Подготовка составов и прокачка через составную модель пласта:</w:t>
      </w:r>
    </w:p>
    <w:p w14:paraId="37D6E6F5" w14:textId="77777777" w:rsidR="006F2BB6" w:rsidRPr="00AC2EF2"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Определение совместимости состава выбранной технологии с пластовой системой при смешивании (нефть, вода пластовая, </w:t>
      </w:r>
      <w:proofErr w:type="spellStart"/>
      <w:r w:rsidRPr="00AC2EF2">
        <w:rPr>
          <w:rFonts w:ascii="Times New Roman" w:eastAsiaTheme="minorEastAsia" w:hAnsi="Times New Roman" w:cs="Times New Roman"/>
          <w:szCs w:val="20"/>
        </w:rPr>
        <w:t>потокоотклоняющая</w:t>
      </w:r>
      <w:proofErr w:type="spellEnd"/>
      <w:r w:rsidRPr="00AC2EF2">
        <w:rPr>
          <w:rFonts w:ascii="Times New Roman" w:eastAsiaTheme="minorEastAsia" w:hAnsi="Times New Roman" w:cs="Times New Roman"/>
          <w:szCs w:val="20"/>
        </w:rPr>
        <w:t xml:space="preserve"> жидкость);</w:t>
      </w:r>
    </w:p>
    <w:p w14:paraId="4A671481" w14:textId="77777777" w:rsidR="006F2BB6" w:rsidRPr="00AC2EF2"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hAnsi="Times New Roman" w:cs="Times New Roman"/>
          <w:szCs w:val="20"/>
        </w:rPr>
        <w:t>Оценка влияния пластовой температуры и давления на свойства состава и его стабильность (оценка времени «жизни» состава в пластовых условиях вне образца);</w:t>
      </w:r>
    </w:p>
    <w:p w14:paraId="6F8A67FC" w14:textId="77777777" w:rsidR="006F2BB6" w:rsidRPr="00AC2EF2"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Прокачка через модель пласта оторочек составов от 0,5 до 4 поровых объемов модели. Ожидание полимеризации;</w:t>
      </w:r>
    </w:p>
    <w:p w14:paraId="2BC4278F" w14:textId="77777777" w:rsidR="006F2BB6" w:rsidRPr="00AC2EF2" w:rsidRDefault="006F2BB6" w:rsidP="006F2BB6">
      <w:pPr>
        <w:spacing w:after="120"/>
        <w:ind w:firstLine="709"/>
        <w:jc w:val="both"/>
        <w:rPr>
          <w:rFonts w:ascii="Times New Roman" w:eastAsiaTheme="minorEastAsia" w:hAnsi="Times New Roman" w:cs="Times New Roman"/>
          <w:i/>
          <w:szCs w:val="20"/>
        </w:rPr>
      </w:pPr>
      <w:r w:rsidRPr="00AC2EF2">
        <w:rPr>
          <w:rFonts w:ascii="Times New Roman" w:eastAsiaTheme="minorEastAsia" w:hAnsi="Times New Roman" w:cs="Times New Roman"/>
          <w:i/>
          <w:szCs w:val="20"/>
        </w:rPr>
        <w:t xml:space="preserve">После прокачки составов </w:t>
      </w:r>
      <w:proofErr w:type="spellStart"/>
      <w:r w:rsidRPr="00AC2EF2">
        <w:rPr>
          <w:rFonts w:ascii="Times New Roman" w:eastAsiaTheme="minorEastAsia" w:hAnsi="Times New Roman" w:cs="Times New Roman"/>
          <w:i/>
          <w:szCs w:val="20"/>
        </w:rPr>
        <w:t>потокоотклоняющих</w:t>
      </w:r>
      <w:proofErr w:type="spellEnd"/>
      <w:r w:rsidRPr="00AC2EF2">
        <w:rPr>
          <w:rFonts w:ascii="Times New Roman" w:eastAsiaTheme="minorEastAsia" w:hAnsi="Times New Roman" w:cs="Times New Roman"/>
          <w:i/>
          <w:szCs w:val="20"/>
        </w:rPr>
        <w:t xml:space="preserve"> технологий:</w:t>
      </w:r>
    </w:p>
    <w:p w14:paraId="1F2E59EA" w14:textId="77777777" w:rsidR="006F2BB6" w:rsidRPr="00AC2EF2" w:rsidRDefault="006F2BB6" w:rsidP="006F2BB6">
      <w:pPr>
        <w:pStyle w:val="a3"/>
        <w:numPr>
          <w:ilvl w:val="0"/>
          <w:numId w:val="16"/>
        </w:numPr>
        <w:spacing w:after="120"/>
        <w:ind w:hanging="357"/>
        <w:jc w:val="both"/>
        <w:rPr>
          <w:rFonts w:ascii="Times New Roman" w:eastAsiaTheme="minorEastAsia" w:hAnsi="Times New Roman" w:cs="Times New Roman"/>
          <w:szCs w:val="20"/>
        </w:rPr>
      </w:pPr>
      <w:r w:rsidRPr="00AC2EF2">
        <w:rPr>
          <w:rFonts w:ascii="Times New Roman" w:eastAsiaTheme="minorEastAsia" w:hAnsi="Times New Roman" w:cs="Times New Roman"/>
          <w:szCs w:val="20"/>
        </w:rPr>
        <w:t xml:space="preserve">Определение коэффициента проницаемости по воде после обработки объемной модели составами </w:t>
      </w:r>
      <w:proofErr w:type="spellStart"/>
      <w:r w:rsidRPr="00AC2EF2">
        <w:rPr>
          <w:rFonts w:ascii="Times New Roman" w:eastAsiaTheme="minorEastAsia" w:hAnsi="Times New Roman" w:cs="Times New Roman"/>
          <w:szCs w:val="20"/>
        </w:rPr>
        <w:t>потокоотклоняющих</w:t>
      </w:r>
      <w:proofErr w:type="spellEnd"/>
      <w:r w:rsidRPr="00AC2EF2">
        <w:rPr>
          <w:rFonts w:ascii="Times New Roman" w:eastAsiaTheme="minorEastAsia" w:hAnsi="Times New Roman" w:cs="Times New Roman"/>
          <w:szCs w:val="20"/>
        </w:rPr>
        <w:t xml:space="preserve"> технологий. Измерение коэффициента проницаемости по воде проводится после ее прокачки через породу в количестве не менее 4-6 поровых объемов и стабилизации градиента давления на торцах составной колонки. Определение коэффициента вытеснения после обработки объемной модели составами </w:t>
      </w:r>
      <w:proofErr w:type="spellStart"/>
      <w:r w:rsidRPr="00AC2EF2">
        <w:rPr>
          <w:rFonts w:ascii="Times New Roman" w:eastAsiaTheme="minorEastAsia" w:hAnsi="Times New Roman" w:cs="Times New Roman"/>
          <w:szCs w:val="20"/>
        </w:rPr>
        <w:t>потокоотклоняющих</w:t>
      </w:r>
      <w:proofErr w:type="spellEnd"/>
      <w:r w:rsidRPr="00AC2EF2">
        <w:rPr>
          <w:rFonts w:ascii="Times New Roman" w:eastAsiaTheme="minorEastAsia" w:hAnsi="Times New Roman" w:cs="Times New Roman"/>
          <w:szCs w:val="20"/>
        </w:rPr>
        <w:t xml:space="preserve"> технологий. Конечный объем дополнительно вытесненной нефти после фильтрации оторочек составов технологий определяется ретортным методом. </w:t>
      </w:r>
    </w:p>
    <w:p w14:paraId="503C2BFD" w14:textId="77777777" w:rsidR="006F2BB6" w:rsidRPr="00B771BB" w:rsidRDefault="006F2BB6" w:rsidP="006F2BB6">
      <w:pPr>
        <w:spacing w:after="120"/>
        <w:ind w:firstLine="709"/>
        <w:jc w:val="both"/>
        <w:rPr>
          <w:rFonts w:ascii="Times New Roman" w:eastAsiaTheme="minorEastAsia" w:hAnsi="Times New Roman" w:cs="Times New Roman"/>
          <w:i/>
          <w:szCs w:val="20"/>
        </w:rPr>
      </w:pPr>
      <w:r w:rsidRPr="00B771BB">
        <w:rPr>
          <w:rFonts w:ascii="Times New Roman" w:eastAsiaTheme="minorEastAsia" w:hAnsi="Times New Roman" w:cs="Times New Roman"/>
          <w:i/>
          <w:szCs w:val="20"/>
        </w:rPr>
        <w:t>Анализ результата исследования:</w:t>
      </w:r>
    </w:p>
    <w:p w14:paraId="2F707BC7" w14:textId="77777777" w:rsidR="006F2BB6" w:rsidRDefault="006F2BB6" w:rsidP="006F2BB6">
      <w:pPr>
        <w:pStyle w:val="a3"/>
        <w:numPr>
          <w:ilvl w:val="0"/>
          <w:numId w:val="16"/>
        </w:numPr>
        <w:spacing w:after="120"/>
        <w:ind w:hanging="357"/>
        <w:jc w:val="both"/>
        <w:rPr>
          <w:rFonts w:ascii="Times New Roman" w:eastAsiaTheme="minorEastAsia" w:hAnsi="Times New Roman" w:cs="Times New Roman"/>
          <w:szCs w:val="20"/>
        </w:rPr>
      </w:pPr>
      <w:r>
        <w:rPr>
          <w:rFonts w:ascii="Times New Roman" w:eastAsiaTheme="minorEastAsia" w:hAnsi="Times New Roman" w:cs="Times New Roman"/>
          <w:szCs w:val="20"/>
        </w:rPr>
        <w:t xml:space="preserve">Оценка изменения проницаемости исследуемой составной модели пласта и коэффициента вытеснения после обработки составами </w:t>
      </w:r>
      <w:proofErr w:type="spellStart"/>
      <w:r>
        <w:rPr>
          <w:rFonts w:ascii="Times New Roman" w:eastAsiaTheme="minorEastAsia" w:hAnsi="Times New Roman" w:cs="Times New Roman"/>
          <w:szCs w:val="20"/>
        </w:rPr>
        <w:t>потокоотклоняющих</w:t>
      </w:r>
      <w:proofErr w:type="spellEnd"/>
      <w:r>
        <w:rPr>
          <w:rFonts w:ascii="Times New Roman" w:eastAsiaTheme="minorEastAsia" w:hAnsi="Times New Roman" w:cs="Times New Roman"/>
          <w:szCs w:val="20"/>
        </w:rPr>
        <w:t xml:space="preserve"> технологий. </w:t>
      </w:r>
    </w:p>
    <w:p w14:paraId="0949463B" w14:textId="77777777" w:rsidR="006F2BB6" w:rsidRPr="000B73A1" w:rsidRDefault="006F2BB6" w:rsidP="006F2BB6">
      <w:pPr>
        <w:ind w:firstLine="709"/>
        <w:jc w:val="both"/>
        <w:rPr>
          <w:rFonts w:ascii="Times New Roman" w:eastAsiaTheme="minorEastAsia" w:hAnsi="Times New Roman" w:cs="Times New Roman"/>
          <w:szCs w:val="20"/>
        </w:rPr>
      </w:pPr>
      <w:r>
        <w:rPr>
          <w:rFonts w:ascii="Times New Roman" w:eastAsiaTheme="minorEastAsia" w:hAnsi="Times New Roman" w:cs="Times New Roman"/>
          <w:szCs w:val="20"/>
        </w:rPr>
        <w:t>Для каждого выбранного состава требуется выполнять пункты 5-11.</w:t>
      </w:r>
    </w:p>
    <w:p w14:paraId="09C9B079" w14:textId="7F59915B" w:rsidR="00457C39" w:rsidRPr="00FC23B0" w:rsidRDefault="00457C39" w:rsidP="006F2BB6">
      <w:pPr>
        <w:pStyle w:val="11"/>
        <w:jc w:val="center"/>
        <w:outlineLvl w:val="0"/>
        <w:rPr>
          <w:rFonts w:eastAsiaTheme="minorEastAsia"/>
        </w:rPr>
      </w:pPr>
    </w:p>
    <w:sectPr w:rsidR="00457C39" w:rsidRPr="00FC23B0" w:rsidSect="00840231">
      <w:headerReference w:type="even" r:id="rId9"/>
      <w:headerReference w:type="default" r:id="rId10"/>
      <w:footerReference w:type="even" r:id="rId11"/>
      <w:footerReference w:type="default" r:id="rId12"/>
      <w:headerReference w:type="first" r:id="rId13"/>
      <w:footerReference w:type="first" r:id="rId14"/>
      <w:pgSz w:w="11906" w:h="16838"/>
      <w:pgMar w:top="426" w:right="850" w:bottom="42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C318B" w14:textId="77777777" w:rsidR="00760EBD" w:rsidRDefault="00760EBD" w:rsidP="001F718A">
      <w:pPr>
        <w:spacing w:after="0" w:line="240" w:lineRule="auto"/>
      </w:pPr>
      <w:r>
        <w:separator/>
      </w:r>
    </w:p>
  </w:endnote>
  <w:endnote w:type="continuationSeparator" w:id="0">
    <w:p w14:paraId="11958B4A" w14:textId="77777777" w:rsidR="00760EBD" w:rsidRDefault="00760EBD" w:rsidP="001F7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CB260" w14:textId="77777777" w:rsidR="000A4887" w:rsidRDefault="000A488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B429" w14:textId="0324CBA2" w:rsidR="006C445E" w:rsidRPr="000A4887" w:rsidRDefault="006C445E" w:rsidP="000A4887">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2F00D" w14:textId="77777777" w:rsidR="000A4887" w:rsidRDefault="000A488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197A5" w14:textId="77777777" w:rsidR="00760EBD" w:rsidRDefault="00760EBD" w:rsidP="001F718A">
      <w:pPr>
        <w:spacing w:after="0" w:line="240" w:lineRule="auto"/>
      </w:pPr>
      <w:r>
        <w:separator/>
      </w:r>
    </w:p>
  </w:footnote>
  <w:footnote w:type="continuationSeparator" w:id="0">
    <w:p w14:paraId="2EE4A016" w14:textId="77777777" w:rsidR="00760EBD" w:rsidRDefault="00760EBD" w:rsidP="001F71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D5C26" w14:textId="77777777" w:rsidR="000A4887" w:rsidRDefault="000A4887">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D1D00" w14:textId="77777777" w:rsidR="000A4887" w:rsidRDefault="000A4887">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1CF42" w14:textId="77777777" w:rsidR="000A4887" w:rsidRDefault="000A488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E6ED1"/>
    <w:multiLevelType w:val="hybridMultilevel"/>
    <w:tmpl w:val="5524A42C"/>
    <w:lvl w:ilvl="0" w:tplc="7F60E51E">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 w15:restartNumberingAfterBreak="0">
    <w:nsid w:val="126447A4"/>
    <w:multiLevelType w:val="hybridMultilevel"/>
    <w:tmpl w:val="8AEC0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F02F35"/>
    <w:multiLevelType w:val="hybridMultilevel"/>
    <w:tmpl w:val="C79C5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664F2B"/>
    <w:multiLevelType w:val="hybridMultilevel"/>
    <w:tmpl w:val="E292A1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8EA7B4F"/>
    <w:multiLevelType w:val="hybridMultilevel"/>
    <w:tmpl w:val="C79C5C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24E23C0"/>
    <w:multiLevelType w:val="hybridMultilevel"/>
    <w:tmpl w:val="58506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733145"/>
    <w:multiLevelType w:val="hybridMultilevel"/>
    <w:tmpl w:val="ABD803DE"/>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58706CA"/>
    <w:multiLevelType w:val="hybridMultilevel"/>
    <w:tmpl w:val="3446BCC2"/>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7293015"/>
    <w:multiLevelType w:val="hybridMultilevel"/>
    <w:tmpl w:val="8AEC0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6B70F1"/>
    <w:multiLevelType w:val="hybridMultilevel"/>
    <w:tmpl w:val="F8D0CB3E"/>
    <w:lvl w:ilvl="0" w:tplc="0419000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8885D13"/>
    <w:multiLevelType w:val="hybridMultilevel"/>
    <w:tmpl w:val="FA10D9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A852208"/>
    <w:multiLevelType w:val="hybridMultilevel"/>
    <w:tmpl w:val="658AF8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E5B47C7"/>
    <w:multiLevelType w:val="hybridMultilevel"/>
    <w:tmpl w:val="A9E076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65BA5093"/>
    <w:multiLevelType w:val="hybridMultilevel"/>
    <w:tmpl w:val="F8D0CB3E"/>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2322F9C"/>
    <w:multiLevelType w:val="hybridMultilevel"/>
    <w:tmpl w:val="7FA206E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2F5607E"/>
    <w:multiLevelType w:val="hybridMultilevel"/>
    <w:tmpl w:val="2F3EC4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89C4334"/>
    <w:multiLevelType w:val="hybridMultilevel"/>
    <w:tmpl w:val="A31E2C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79806A92"/>
    <w:multiLevelType w:val="hybridMultilevel"/>
    <w:tmpl w:val="78749F8E"/>
    <w:lvl w:ilvl="0" w:tplc="AD868D6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5"/>
  </w:num>
  <w:num w:numId="3">
    <w:abstractNumId w:val="8"/>
  </w:num>
  <w:num w:numId="4">
    <w:abstractNumId w:val="1"/>
  </w:num>
  <w:num w:numId="5">
    <w:abstractNumId w:val="10"/>
  </w:num>
  <w:num w:numId="6">
    <w:abstractNumId w:val="11"/>
  </w:num>
  <w:num w:numId="7">
    <w:abstractNumId w:val="17"/>
  </w:num>
  <w:num w:numId="8">
    <w:abstractNumId w:val="6"/>
  </w:num>
  <w:num w:numId="9">
    <w:abstractNumId w:val="12"/>
  </w:num>
  <w:num w:numId="10">
    <w:abstractNumId w:val="5"/>
  </w:num>
  <w:num w:numId="11">
    <w:abstractNumId w:val="7"/>
  </w:num>
  <w:num w:numId="12">
    <w:abstractNumId w:val="14"/>
  </w:num>
  <w:num w:numId="13">
    <w:abstractNumId w:val="3"/>
  </w:num>
  <w:num w:numId="14">
    <w:abstractNumId w:val="4"/>
  </w:num>
  <w:num w:numId="15">
    <w:abstractNumId w:val="9"/>
  </w:num>
  <w:num w:numId="16">
    <w:abstractNumId w:val="2"/>
  </w:num>
  <w:num w:numId="17">
    <w:abstractNumId w:val="1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2AD"/>
    <w:rsid w:val="00002A0D"/>
    <w:rsid w:val="00024CB3"/>
    <w:rsid w:val="00025A90"/>
    <w:rsid w:val="000330CF"/>
    <w:rsid w:val="00033731"/>
    <w:rsid w:val="00033795"/>
    <w:rsid w:val="000423F1"/>
    <w:rsid w:val="00047242"/>
    <w:rsid w:val="00052B63"/>
    <w:rsid w:val="00052F8C"/>
    <w:rsid w:val="000573AE"/>
    <w:rsid w:val="0006666D"/>
    <w:rsid w:val="000A3E26"/>
    <w:rsid w:val="000A4887"/>
    <w:rsid w:val="000B2774"/>
    <w:rsid w:val="000B28DA"/>
    <w:rsid w:val="000B73A1"/>
    <w:rsid w:val="000D228E"/>
    <w:rsid w:val="000D6919"/>
    <w:rsid w:val="000D6F07"/>
    <w:rsid w:val="000E244F"/>
    <w:rsid w:val="000E2A1A"/>
    <w:rsid w:val="000F1006"/>
    <w:rsid w:val="00100BF8"/>
    <w:rsid w:val="00132A47"/>
    <w:rsid w:val="0016322D"/>
    <w:rsid w:val="00165191"/>
    <w:rsid w:val="0017593E"/>
    <w:rsid w:val="001831F4"/>
    <w:rsid w:val="001949E4"/>
    <w:rsid w:val="001A7D13"/>
    <w:rsid w:val="001B264B"/>
    <w:rsid w:val="001C7827"/>
    <w:rsid w:val="001F5E8B"/>
    <w:rsid w:val="001F718A"/>
    <w:rsid w:val="00200B62"/>
    <w:rsid w:val="00200C2E"/>
    <w:rsid w:val="002012E0"/>
    <w:rsid w:val="002068DB"/>
    <w:rsid w:val="0023548E"/>
    <w:rsid w:val="00260429"/>
    <w:rsid w:val="00264E75"/>
    <w:rsid w:val="00271C2F"/>
    <w:rsid w:val="00276D8F"/>
    <w:rsid w:val="00296687"/>
    <w:rsid w:val="00296CD4"/>
    <w:rsid w:val="002B1545"/>
    <w:rsid w:val="002C4D7B"/>
    <w:rsid w:val="002E4BC7"/>
    <w:rsid w:val="003023A0"/>
    <w:rsid w:val="00304DEA"/>
    <w:rsid w:val="00305EFC"/>
    <w:rsid w:val="00307D54"/>
    <w:rsid w:val="0031010E"/>
    <w:rsid w:val="00325E2C"/>
    <w:rsid w:val="00330A1A"/>
    <w:rsid w:val="00333DD3"/>
    <w:rsid w:val="00335D73"/>
    <w:rsid w:val="003516B6"/>
    <w:rsid w:val="00351A20"/>
    <w:rsid w:val="003542AD"/>
    <w:rsid w:val="00361F01"/>
    <w:rsid w:val="003651DE"/>
    <w:rsid w:val="003A0C85"/>
    <w:rsid w:val="003A19F4"/>
    <w:rsid w:val="003A58A1"/>
    <w:rsid w:val="003A600C"/>
    <w:rsid w:val="003A62FC"/>
    <w:rsid w:val="003B1E90"/>
    <w:rsid w:val="003C4D19"/>
    <w:rsid w:val="003C7B8C"/>
    <w:rsid w:val="003D1CD2"/>
    <w:rsid w:val="003D3956"/>
    <w:rsid w:val="003E1713"/>
    <w:rsid w:val="003E5CFA"/>
    <w:rsid w:val="003F3811"/>
    <w:rsid w:val="004016C0"/>
    <w:rsid w:val="00405428"/>
    <w:rsid w:val="00423F99"/>
    <w:rsid w:val="0043647A"/>
    <w:rsid w:val="004514B7"/>
    <w:rsid w:val="004531C2"/>
    <w:rsid w:val="00454A85"/>
    <w:rsid w:val="00456A40"/>
    <w:rsid w:val="00457C39"/>
    <w:rsid w:val="00457F01"/>
    <w:rsid w:val="00461307"/>
    <w:rsid w:val="00482404"/>
    <w:rsid w:val="004A6A9C"/>
    <w:rsid w:val="004A72DC"/>
    <w:rsid w:val="004B0E05"/>
    <w:rsid w:val="004B2D85"/>
    <w:rsid w:val="004C219F"/>
    <w:rsid w:val="004D07A3"/>
    <w:rsid w:val="004D28BD"/>
    <w:rsid w:val="004D40BB"/>
    <w:rsid w:val="00500577"/>
    <w:rsid w:val="0050632E"/>
    <w:rsid w:val="00514DAE"/>
    <w:rsid w:val="005249EB"/>
    <w:rsid w:val="00524A1D"/>
    <w:rsid w:val="00552B67"/>
    <w:rsid w:val="00553330"/>
    <w:rsid w:val="005817BF"/>
    <w:rsid w:val="00586CD9"/>
    <w:rsid w:val="00594D2C"/>
    <w:rsid w:val="005B794B"/>
    <w:rsid w:val="005D15E9"/>
    <w:rsid w:val="005E4B11"/>
    <w:rsid w:val="005F6E66"/>
    <w:rsid w:val="006013AB"/>
    <w:rsid w:val="006119DA"/>
    <w:rsid w:val="00616721"/>
    <w:rsid w:val="00625269"/>
    <w:rsid w:val="0063177E"/>
    <w:rsid w:val="00634DDC"/>
    <w:rsid w:val="0063709E"/>
    <w:rsid w:val="006638A2"/>
    <w:rsid w:val="00697D46"/>
    <w:rsid w:val="006B79C8"/>
    <w:rsid w:val="006C353B"/>
    <w:rsid w:val="006C445E"/>
    <w:rsid w:val="006C6CE3"/>
    <w:rsid w:val="006D1C5A"/>
    <w:rsid w:val="006D2626"/>
    <w:rsid w:val="006F2BB6"/>
    <w:rsid w:val="006F3308"/>
    <w:rsid w:val="007170E1"/>
    <w:rsid w:val="0072166D"/>
    <w:rsid w:val="007265C3"/>
    <w:rsid w:val="00742213"/>
    <w:rsid w:val="00760EBD"/>
    <w:rsid w:val="00777BB1"/>
    <w:rsid w:val="007852F1"/>
    <w:rsid w:val="007854D7"/>
    <w:rsid w:val="00787F06"/>
    <w:rsid w:val="007926B9"/>
    <w:rsid w:val="007931D5"/>
    <w:rsid w:val="007A09BF"/>
    <w:rsid w:val="007B2A5D"/>
    <w:rsid w:val="007B5509"/>
    <w:rsid w:val="007B717C"/>
    <w:rsid w:val="007B7C27"/>
    <w:rsid w:val="007C20B5"/>
    <w:rsid w:val="007C6ACE"/>
    <w:rsid w:val="007C7249"/>
    <w:rsid w:val="007D0AB4"/>
    <w:rsid w:val="007D0C61"/>
    <w:rsid w:val="007D259D"/>
    <w:rsid w:val="007D3AF6"/>
    <w:rsid w:val="007F2DD6"/>
    <w:rsid w:val="0080213D"/>
    <w:rsid w:val="0080662B"/>
    <w:rsid w:val="00824712"/>
    <w:rsid w:val="00825FA8"/>
    <w:rsid w:val="00832205"/>
    <w:rsid w:val="00840231"/>
    <w:rsid w:val="00840B92"/>
    <w:rsid w:val="00862D13"/>
    <w:rsid w:val="008704FD"/>
    <w:rsid w:val="00873CE4"/>
    <w:rsid w:val="00873FF4"/>
    <w:rsid w:val="008752E3"/>
    <w:rsid w:val="00895CEB"/>
    <w:rsid w:val="008A3990"/>
    <w:rsid w:val="008A79DD"/>
    <w:rsid w:val="008B4052"/>
    <w:rsid w:val="008C34BC"/>
    <w:rsid w:val="008D6E02"/>
    <w:rsid w:val="008E018B"/>
    <w:rsid w:val="008E1DF1"/>
    <w:rsid w:val="008E427A"/>
    <w:rsid w:val="008F1ED8"/>
    <w:rsid w:val="008F3020"/>
    <w:rsid w:val="008F7415"/>
    <w:rsid w:val="00904BBC"/>
    <w:rsid w:val="009068F2"/>
    <w:rsid w:val="00907F46"/>
    <w:rsid w:val="00920310"/>
    <w:rsid w:val="00930A52"/>
    <w:rsid w:val="0093335D"/>
    <w:rsid w:val="009348A9"/>
    <w:rsid w:val="00963B70"/>
    <w:rsid w:val="00992332"/>
    <w:rsid w:val="0099765E"/>
    <w:rsid w:val="009A0E1B"/>
    <w:rsid w:val="009B04ED"/>
    <w:rsid w:val="00A10734"/>
    <w:rsid w:val="00A13EE5"/>
    <w:rsid w:val="00A165BC"/>
    <w:rsid w:val="00A178BD"/>
    <w:rsid w:val="00A23F3D"/>
    <w:rsid w:val="00A4202E"/>
    <w:rsid w:val="00A50D8C"/>
    <w:rsid w:val="00A51F50"/>
    <w:rsid w:val="00A5260E"/>
    <w:rsid w:val="00A53099"/>
    <w:rsid w:val="00A77BB5"/>
    <w:rsid w:val="00A91042"/>
    <w:rsid w:val="00A939FA"/>
    <w:rsid w:val="00A9587A"/>
    <w:rsid w:val="00AA2D87"/>
    <w:rsid w:val="00AB40FC"/>
    <w:rsid w:val="00AF1C41"/>
    <w:rsid w:val="00AF6B27"/>
    <w:rsid w:val="00B24929"/>
    <w:rsid w:val="00B315E8"/>
    <w:rsid w:val="00B31DFD"/>
    <w:rsid w:val="00B439C8"/>
    <w:rsid w:val="00B86BF2"/>
    <w:rsid w:val="00B90D4C"/>
    <w:rsid w:val="00B92B1C"/>
    <w:rsid w:val="00B92D9D"/>
    <w:rsid w:val="00BB6CF2"/>
    <w:rsid w:val="00C159EE"/>
    <w:rsid w:val="00C27F37"/>
    <w:rsid w:val="00C35282"/>
    <w:rsid w:val="00C42227"/>
    <w:rsid w:val="00C45F13"/>
    <w:rsid w:val="00C56353"/>
    <w:rsid w:val="00C621D8"/>
    <w:rsid w:val="00C74247"/>
    <w:rsid w:val="00C75486"/>
    <w:rsid w:val="00C87DD4"/>
    <w:rsid w:val="00C93B67"/>
    <w:rsid w:val="00CB1A4E"/>
    <w:rsid w:val="00CC22B1"/>
    <w:rsid w:val="00CC2B97"/>
    <w:rsid w:val="00CC506F"/>
    <w:rsid w:val="00CD41F5"/>
    <w:rsid w:val="00CF7C1F"/>
    <w:rsid w:val="00D24A5B"/>
    <w:rsid w:val="00D416DA"/>
    <w:rsid w:val="00D800B8"/>
    <w:rsid w:val="00D816FC"/>
    <w:rsid w:val="00D917DE"/>
    <w:rsid w:val="00D92428"/>
    <w:rsid w:val="00DA00FF"/>
    <w:rsid w:val="00DA2BB5"/>
    <w:rsid w:val="00DA5165"/>
    <w:rsid w:val="00DB0092"/>
    <w:rsid w:val="00DB2E1A"/>
    <w:rsid w:val="00DB3E5E"/>
    <w:rsid w:val="00DC2446"/>
    <w:rsid w:val="00DC4151"/>
    <w:rsid w:val="00DD0871"/>
    <w:rsid w:val="00DD5A4F"/>
    <w:rsid w:val="00DE3D76"/>
    <w:rsid w:val="00DE55E6"/>
    <w:rsid w:val="00DF32A8"/>
    <w:rsid w:val="00DF3774"/>
    <w:rsid w:val="00DF3E16"/>
    <w:rsid w:val="00E135CD"/>
    <w:rsid w:val="00E2038F"/>
    <w:rsid w:val="00E34B92"/>
    <w:rsid w:val="00E63233"/>
    <w:rsid w:val="00E63449"/>
    <w:rsid w:val="00E8624F"/>
    <w:rsid w:val="00EA50E5"/>
    <w:rsid w:val="00EB7A01"/>
    <w:rsid w:val="00EC0A18"/>
    <w:rsid w:val="00EC74B4"/>
    <w:rsid w:val="00ED1B3C"/>
    <w:rsid w:val="00EE1AAF"/>
    <w:rsid w:val="00EE4054"/>
    <w:rsid w:val="00EE5089"/>
    <w:rsid w:val="00EE69A3"/>
    <w:rsid w:val="00EE7ABB"/>
    <w:rsid w:val="00F13443"/>
    <w:rsid w:val="00F17440"/>
    <w:rsid w:val="00F24FF1"/>
    <w:rsid w:val="00F40114"/>
    <w:rsid w:val="00F43644"/>
    <w:rsid w:val="00F4647D"/>
    <w:rsid w:val="00F607E8"/>
    <w:rsid w:val="00F655E9"/>
    <w:rsid w:val="00F74991"/>
    <w:rsid w:val="00F870AE"/>
    <w:rsid w:val="00F977A5"/>
    <w:rsid w:val="00F97A74"/>
    <w:rsid w:val="00FA6A3A"/>
    <w:rsid w:val="00FB2490"/>
    <w:rsid w:val="00FC23B0"/>
    <w:rsid w:val="00FE53E1"/>
    <w:rsid w:val="00FF10DF"/>
    <w:rsid w:val="00FF3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5DA46"/>
  <w15:chartTrackingRefBased/>
  <w15:docId w15:val="{1C73B92D-88DD-470D-BF6F-842EEC6B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7D0C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068D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2BB5"/>
    <w:pPr>
      <w:ind w:left="720"/>
      <w:contextualSpacing/>
    </w:pPr>
  </w:style>
  <w:style w:type="table" w:styleId="a4">
    <w:name w:val="Table Grid"/>
    <w:basedOn w:val="a1"/>
    <w:uiPriority w:val="39"/>
    <w:rsid w:val="003E1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D0C61"/>
    <w:rPr>
      <w:rFonts w:asciiTheme="majorHAnsi" w:eastAsiaTheme="majorEastAsia" w:hAnsiTheme="majorHAnsi" w:cstheme="majorBidi"/>
      <w:color w:val="2E74B5" w:themeColor="accent1" w:themeShade="BF"/>
      <w:sz w:val="32"/>
      <w:szCs w:val="32"/>
    </w:rPr>
  </w:style>
  <w:style w:type="paragraph" w:customStyle="1" w:styleId="11">
    <w:name w:val="Уровень 1"/>
    <w:basedOn w:val="a"/>
    <w:link w:val="12"/>
    <w:qFormat/>
    <w:rsid w:val="007D0C61"/>
    <w:pPr>
      <w:spacing w:after="60" w:line="360" w:lineRule="auto"/>
      <w:ind w:firstLine="709"/>
      <w:jc w:val="both"/>
    </w:pPr>
    <w:rPr>
      <w:rFonts w:ascii="Times New Roman" w:hAnsi="Times New Roman" w:cs="Times New Roman"/>
      <w:b/>
      <w:szCs w:val="20"/>
    </w:rPr>
  </w:style>
  <w:style w:type="character" w:styleId="a5">
    <w:name w:val="Placeholder Text"/>
    <w:basedOn w:val="a0"/>
    <w:uiPriority w:val="99"/>
    <w:semiHidden/>
    <w:rsid w:val="007170E1"/>
    <w:rPr>
      <w:color w:val="808080"/>
    </w:rPr>
  </w:style>
  <w:style w:type="character" w:customStyle="1" w:styleId="12">
    <w:name w:val="Уровень 1 Знак"/>
    <w:basedOn w:val="a0"/>
    <w:link w:val="11"/>
    <w:rsid w:val="007D0C61"/>
    <w:rPr>
      <w:rFonts w:ascii="Times New Roman" w:hAnsi="Times New Roman" w:cs="Times New Roman"/>
      <w:b/>
      <w:szCs w:val="20"/>
    </w:rPr>
  </w:style>
  <w:style w:type="paragraph" w:styleId="a6">
    <w:name w:val="TOC Heading"/>
    <w:basedOn w:val="1"/>
    <w:next w:val="a"/>
    <w:uiPriority w:val="39"/>
    <w:unhideWhenUsed/>
    <w:qFormat/>
    <w:rsid w:val="007854D7"/>
    <w:pPr>
      <w:outlineLvl w:val="9"/>
    </w:pPr>
    <w:rPr>
      <w:lang w:eastAsia="ru-RU"/>
    </w:rPr>
  </w:style>
  <w:style w:type="paragraph" w:styleId="13">
    <w:name w:val="toc 1"/>
    <w:basedOn w:val="a"/>
    <w:next w:val="a"/>
    <w:autoRedefine/>
    <w:uiPriority w:val="39"/>
    <w:unhideWhenUsed/>
    <w:rsid w:val="007854D7"/>
    <w:pPr>
      <w:spacing w:after="100"/>
    </w:pPr>
  </w:style>
  <w:style w:type="character" w:styleId="a7">
    <w:name w:val="Hyperlink"/>
    <w:basedOn w:val="a0"/>
    <w:uiPriority w:val="99"/>
    <w:unhideWhenUsed/>
    <w:rsid w:val="007854D7"/>
    <w:rPr>
      <w:color w:val="0563C1" w:themeColor="hyperlink"/>
      <w:u w:val="single"/>
    </w:rPr>
  </w:style>
  <w:style w:type="paragraph" w:styleId="a8">
    <w:name w:val="header"/>
    <w:basedOn w:val="a"/>
    <w:link w:val="a9"/>
    <w:uiPriority w:val="99"/>
    <w:unhideWhenUsed/>
    <w:rsid w:val="001F718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F718A"/>
  </w:style>
  <w:style w:type="paragraph" w:styleId="aa">
    <w:name w:val="footer"/>
    <w:aliases w:val="Знак Знак Знак Знак Знак Знак,Знак Знак Знак Знак Знак, Знак Знак Знак, Знак Знак Знак Знак Знак Знак, Знак Знак Знак Знак Знак,Знак Знак Знак,нк КНГ"/>
    <w:basedOn w:val="a"/>
    <w:link w:val="ab"/>
    <w:unhideWhenUsed/>
    <w:qFormat/>
    <w:rsid w:val="001F718A"/>
    <w:pPr>
      <w:tabs>
        <w:tab w:val="center" w:pos="4677"/>
        <w:tab w:val="right" w:pos="9355"/>
      </w:tabs>
      <w:spacing w:after="0" w:line="240" w:lineRule="auto"/>
    </w:pPr>
  </w:style>
  <w:style w:type="character" w:customStyle="1" w:styleId="ab">
    <w:name w:val="Нижний колонтитул Знак"/>
    <w:aliases w:val="Знак Знак Знак Знак Знак Знак Знак,Знак Знак Знак Знак Знак Знак1, Знак Знак Знак Знак, Знак Знак Знак Знак Знак Знак Знак, Знак Знак Знак Знак Знак Знак1,Знак Знак Знак Знак,нк КНГ Знак"/>
    <w:basedOn w:val="a0"/>
    <w:link w:val="aa"/>
    <w:rsid w:val="001F718A"/>
  </w:style>
  <w:style w:type="character" w:customStyle="1" w:styleId="ac">
    <w:name w:val="номер страницы"/>
    <w:rsid w:val="001F718A"/>
    <w:rPr>
      <w:i/>
      <w:iCs/>
      <w:sz w:val="20"/>
    </w:rPr>
  </w:style>
  <w:style w:type="character" w:styleId="ad">
    <w:name w:val="annotation reference"/>
    <w:basedOn w:val="a0"/>
    <w:uiPriority w:val="99"/>
    <w:semiHidden/>
    <w:unhideWhenUsed/>
    <w:rsid w:val="00132A47"/>
    <w:rPr>
      <w:sz w:val="16"/>
      <w:szCs w:val="16"/>
    </w:rPr>
  </w:style>
  <w:style w:type="paragraph" w:styleId="ae">
    <w:name w:val="annotation text"/>
    <w:basedOn w:val="a"/>
    <w:link w:val="af"/>
    <w:uiPriority w:val="99"/>
    <w:semiHidden/>
    <w:unhideWhenUsed/>
    <w:rsid w:val="00132A47"/>
    <w:pPr>
      <w:spacing w:line="240" w:lineRule="auto"/>
    </w:pPr>
    <w:rPr>
      <w:sz w:val="20"/>
      <w:szCs w:val="20"/>
    </w:rPr>
  </w:style>
  <w:style w:type="character" w:customStyle="1" w:styleId="af">
    <w:name w:val="Текст примечания Знак"/>
    <w:basedOn w:val="a0"/>
    <w:link w:val="ae"/>
    <w:uiPriority w:val="99"/>
    <w:semiHidden/>
    <w:rsid w:val="00132A47"/>
    <w:rPr>
      <w:sz w:val="20"/>
      <w:szCs w:val="20"/>
    </w:rPr>
  </w:style>
  <w:style w:type="paragraph" w:styleId="af0">
    <w:name w:val="annotation subject"/>
    <w:basedOn w:val="ae"/>
    <w:next w:val="ae"/>
    <w:link w:val="af1"/>
    <w:uiPriority w:val="99"/>
    <w:semiHidden/>
    <w:unhideWhenUsed/>
    <w:rsid w:val="00132A47"/>
    <w:rPr>
      <w:b/>
      <w:bCs/>
    </w:rPr>
  </w:style>
  <w:style w:type="character" w:customStyle="1" w:styleId="af1">
    <w:name w:val="Тема примечания Знак"/>
    <w:basedOn w:val="af"/>
    <w:link w:val="af0"/>
    <w:uiPriority w:val="99"/>
    <w:semiHidden/>
    <w:rsid w:val="00132A47"/>
    <w:rPr>
      <w:b/>
      <w:bCs/>
      <w:sz w:val="20"/>
      <w:szCs w:val="20"/>
    </w:rPr>
  </w:style>
  <w:style w:type="paragraph" w:styleId="af2">
    <w:name w:val="Balloon Text"/>
    <w:basedOn w:val="a"/>
    <w:link w:val="af3"/>
    <w:uiPriority w:val="99"/>
    <w:semiHidden/>
    <w:unhideWhenUsed/>
    <w:rsid w:val="00132A47"/>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132A47"/>
    <w:rPr>
      <w:rFonts w:ascii="Segoe UI" w:hAnsi="Segoe UI" w:cs="Segoe UI"/>
      <w:sz w:val="18"/>
      <w:szCs w:val="18"/>
    </w:rPr>
  </w:style>
  <w:style w:type="character" w:customStyle="1" w:styleId="20">
    <w:name w:val="Заголовок 2 Знак"/>
    <w:basedOn w:val="a0"/>
    <w:link w:val="2"/>
    <w:uiPriority w:val="9"/>
    <w:rsid w:val="002068D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726587">
      <w:bodyDiv w:val="1"/>
      <w:marLeft w:val="0"/>
      <w:marRight w:val="0"/>
      <w:marTop w:val="0"/>
      <w:marBottom w:val="0"/>
      <w:divBdr>
        <w:top w:val="none" w:sz="0" w:space="0" w:color="auto"/>
        <w:left w:val="none" w:sz="0" w:space="0" w:color="auto"/>
        <w:bottom w:val="none" w:sz="0" w:space="0" w:color="auto"/>
        <w:right w:val="none" w:sz="0" w:space="0" w:color="auto"/>
      </w:divBdr>
    </w:div>
    <w:div w:id="1751347512">
      <w:bodyDiv w:val="1"/>
      <w:marLeft w:val="0"/>
      <w:marRight w:val="0"/>
      <w:marTop w:val="0"/>
      <w:marBottom w:val="0"/>
      <w:divBdr>
        <w:top w:val="none" w:sz="0" w:space="0" w:color="auto"/>
        <w:left w:val="none" w:sz="0" w:space="0" w:color="auto"/>
        <w:bottom w:val="none" w:sz="0" w:space="0" w:color="auto"/>
        <w:right w:val="none" w:sz="0" w:space="0" w:color="auto"/>
      </w:divBdr>
    </w:div>
    <w:div w:id="1907839017">
      <w:bodyDiv w:val="1"/>
      <w:marLeft w:val="0"/>
      <w:marRight w:val="0"/>
      <w:marTop w:val="0"/>
      <w:marBottom w:val="0"/>
      <w:divBdr>
        <w:top w:val="none" w:sz="0" w:space="0" w:color="auto"/>
        <w:left w:val="none" w:sz="0" w:space="0" w:color="auto"/>
        <w:bottom w:val="none" w:sz="0" w:space="0" w:color="auto"/>
        <w:right w:val="none" w:sz="0" w:space="0" w:color="auto"/>
      </w:divBdr>
    </w:div>
    <w:div w:id="196669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13D87-55FD-444E-AACD-1D560B1F6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10</Pages>
  <Words>3476</Words>
  <Characters>19816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Юнязев Сергей</dc:creator>
  <cp:keywords/>
  <dc:description/>
  <cp:lastModifiedBy>Герасимов Василий Анатольевич</cp:lastModifiedBy>
  <cp:revision>4</cp:revision>
  <dcterms:created xsi:type="dcterms:W3CDTF">2025-03-19T04:15:00Z</dcterms:created>
  <dcterms:modified xsi:type="dcterms:W3CDTF">2025-03-19T10:14:00Z</dcterms:modified>
</cp:coreProperties>
</file>